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E2B82" w14:textId="77777777" w:rsidR="005E5ACA" w:rsidRPr="005E5ACA" w:rsidRDefault="005E5ACA" w:rsidP="005E5AC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color w:val="000000"/>
          <w:lang w:val="en-GB"/>
        </w:rPr>
      </w:pPr>
      <w:r w:rsidRPr="005E5ACA">
        <w:rPr>
          <w:b/>
          <w:color w:val="000000"/>
          <w:lang w:val="en-GB"/>
        </w:rPr>
        <w:t>First regular session 2021</w:t>
      </w:r>
    </w:p>
    <w:p w14:paraId="1A07EA1A" w14:textId="26B5C351" w:rsidR="005E5ACA" w:rsidRPr="005E5ACA" w:rsidRDefault="005E5ACA" w:rsidP="005E5AC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Cs/>
          <w:color w:val="000000"/>
          <w:lang w:val="en-GB"/>
        </w:rPr>
      </w:pPr>
      <w:r w:rsidRPr="005E5ACA">
        <w:rPr>
          <w:bCs/>
          <w:color w:val="000000"/>
          <w:lang w:val="en-GB"/>
        </w:rPr>
        <w:t>1-4 February 2021, New York</w:t>
      </w:r>
    </w:p>
    <w:p w14:paraId="3CACB30C" w14:textId="77777777" w:rsidR="005E5ACA" w:rsidRPr="005E5ACA" w:rsidRDefault="005E5ACA" w:rsidP="005E5AC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5E5ACA">
        <w:rPr>
          <w:color w:val="000000"/>
          <w:lang w:val="en-GB"/>
        </w:rPr>
        <w:t>Item 5 of the provisional agenda</w:t>
      </w:r>
    </w:p>
    <w:p w14:paraId="485DB7C3" w14:textId="77777777" w:rsidR="005E5ACA" w:rsidRPr="005E5ACA" w:rsidRDefault="005E5ACA" w:rsidP="005E5ACA">
      <w:pPr>
        <w:tabs>
          <w:tab w:val="left" w:pos="5573"/>
        </w:tabs>
        <w:ind w:right="1260"/>
        <w:rPr>
          <w:b/>
          <w:color w:val="000000"/>
          <w:lang w:val="en-GB"/>
        </w:rPr>
      </w:pPr>
      <w:r w:rsidRPr="005E5ACA">
        <w:rPr>
          <w:b/>
          <w:color w:val="000000"/>
          <w:lang w:val="en-GB"/>
        </w:rPr>
        <w:t>Country programmes and related matters</w:t>
      </w:r>
    </w:p>
    <w:p w14:paraId="4E5F9CF7" w14:textId="77777777" w:rsidR="005E5ACA" w:rsidRPr="005E5ACA" w:rsidRDefault="005E5ACA" w:rsidP="005E5ACA">
      <w:pPr>
        <w:keepNext/>
        <w:keepLines/>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 w:val="left" w:pos="7380"/>
        </w:tabs>
        <w:suppressAutoHyphens/>
        <w:spacing w:after="120"/>
        <w:ind w:left="1267" w:right="1260" w:hanging="1267"/>
        <w:outlineLvl w:val="0"/>
        <w:rPr>
          <w:b/>
          <w:color w:val="000000"/>
          <w:spacing w:val="-2"/>
          <w:w w:val="103"/>
          <w:kern w:val="14"/>
          <w:sz w:val="28"/>
          <w:lang w:val="en-GB"/>
        </w:rPr>
      </w:pPr>
    </w:p>
    <w:p w14:paraId="45158380" w14:textId="77777777" w:rsidR="005E5ACA" w:rsidRPr="005E5ACA" w:rsidRDefault="005E5ACA" w:rsidP="005E5ACA">
      <w:pPr>
        <w:keepNext/>
        <w:keepLines/>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0" w:hanging="1267"/>
        <w:outlineLvl w:val="0"/>
        <w:rPr>
          <w:b/>
          <w:color w:val="000000"/>
          <w:spacing w:val="-2"/>
          <w:w w:val="103"/>
          <w:kern w:val="14"/>
          <w:sz w:val="28"/>
          <w:lang w:val="en-GB"/>
        </w:rPr>
      </w:pPr>
    </w:p>
    <w:p w14:paraId="6562A22F" w14:textId="6762A9EC" w:rsidR="005E5ACA" w:rsidRPr="005E5ACA" w:rsidRDefault="005E5ACA" w:rsidP="005E5ACA">
      <w:pPr>
        <w:keepNext/>
        <w:keepLines/>
        <w:tabs>
          <w:tab w:val="right" w:pos="1022"/>
          <w:tab w:val="left" w:pos="1267"/>
          <w:tab w:val="left" w:pos="1620"/>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left="1267" w:right="1260" w:hanging="1267"/>
        <w:outlineLvl w:val="0"/>
        <w:rPr>
          <w:b/>
          <w:color w:val="000000"/>
          <w:spacing w:val="-2"/>
          <w:w w:val="103"/>
          <w:kern w:val="14"/>
          <w:sz w:val="28"/>
          <w:lang w:val="en-GB"/>
        </w:rPr>
      </w:pPr>
      <w:r w:rsidRPr="005E5ACA">
        <w:rPr>
          <w:b/>
          <w:color w:val="000000"/>
          <w:spacing w:val="-2"/>
          <w:w w:val="103"/>
          <w:kern w:val="14"/>
          <w:sz w:val="28"/>
          <w:lang w:val="en-GB"/>
        </w:rPr>
        <w:t xml:space="preserve">Draft country programme document for </w:t>
      </w:r>
      <w:r w:rsidR="008F4D00">
        <w:rPr>
          <w:b/>
          <w:color w:val="000000"/>
          <w:spacing w:val="-2"/>
          <w:w w:val="103"/>
          <w:kern w:val="14"/>
          <w:sz w:val="28"/>
          <w:lang w:val="en-GB"/>
        </w:rPr>
        <w:t>Uruguay</w:t>
      </w:r>
      <w:r w:rsidRPr="005E5ACA">
        <w:rPr>
          <w:b/>
          <w:color w:val="000000"/>
          <w:spacing w:val="-2"/>
          <w:w w:val="103"/>
          <w:kern w:val="14"/>
          <w:sz w:val="28"/>
          <w:lang w:val="en-GB"/>
        </w:rPr>
        <w:t xml:space="preserve"> (2021-2025)</w:t>
      </w:r>
    </w:p>
    <w:p w14:paraId="13F4D95E" w14:textId="77777777" w:rsidR="005E5ACA" w:rsidRPr="005E5ACA" w:rsidRDefault="005E5ACA" w:rsidP="005E5ACA">
      <w:pPr>
        <w:keepNext/>
        <w:keepLines/>
        <w:tabs>
          <w:tab w:val="left" w:pos="1620"/>
        </w:tabs>
        <w:suppressAutoHyphens/>
        <w:spacing w:after="120"/>
        <w:outlineLvl w:val="0"/>
        <w:rPr>
          <w:color w:val="000000"/>
          <w:spacing w:val="-2"/>
          <w:w w:val="103"/>
          <w:kern w:val="14"/>
          <w:lang w:val="en-GB"/>
        </w:rPr>
      </w:pPr>
      <w:r w:rsidRPr="005E5ACA">
        <w:rPr>
          <w:color w:val="000000"/>
          <w:spacing w:val="-2"/>
          <w:w w:val="103"/>
          <w:kern w:val="14"/>
          <w:lang w:val="en-GB"/>
        </w:rPr>
        <w:t xml:space="preserve"> </w:t>
      </w:r>
    </w:p>
    <w:p w14:paraId="33439B07" w14:textId="77777777" w:rsidR="005E5ACA" w:rsidRPr="005E5ACA" w:rsidRDefault="005E5ACA" w:rsidP="005E5AC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ind w:right="328"/>
        <w:outlineLvl w:val="0"/>
        <w:rPr>
          <w:color w:val="000000"/>
          <w:sz w:val="24"/>
          <w:szCs w:val="24"/>
          <w:lang w:eastAsia="fr-FR"/>
        </w:rPr>
      </w:pPr>
      <w:r w:rsidRPr="005E5ACA">
        <w:rPr>
          <w:color w:val="000000"/>
          <w:kern w:val="14"/>
          <w:sz w:val="24"/>
          <w:szCs w:val="24"/>
          <w:lang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5E5ACA" w:rsidRPr="005E5ACA" w14:paraId="1532CD9D" w14:textId="77777777" w:rsidTr="00F63FF9">
        <w:tc>
          <w:tcPr>
            <w:tcW w:w="1060" w:type="dxa"/>
            <w:shd w:val="clear" w:color="auto" w:fill="auto"/>
          </w:tcPr>
          <w:p w14:paraId="439F3801" w14:textId="77777777" w:rsidR="005E5ACA" w:rsidRPr="005E5ACA" w:rsidRDefault="005E5ACA" w:rsidP="005E5ACA">
            <w:pPr>
              <w:tabs>
                <w:tab w:val="left" w:pos="1620"/>
              </w:tabs>
              <w:suppressAutoHyphens/>
              <w:spacing w:after="120"/>
              <w:jc w:val="right"/>
              <w:rPr>
                <w:i/>
                <w:color w:val="000000"/>
                <w:spacing w:val="4"/>
                <w:w w:val="103"/>
                <w:kern w:val="14"/>
                <w:sz w:val="14"/>
                <w:lang w:eastAsia="fr-FR"/>
              </w:rPr>
            </w:pPr>
          </w:p>
        </w:tc>
        <w:tc>
          <w:tcPr>
            <w:tcW w:w="8480" w:type="dxa"/>
            <w:gridSpan w:val="2"/>
            <w:shd w:val="clear" w:color="auto" w:fill="auto"/>
          </w:tcPr>
          <w:p w14:paraId="4E345DBF" w14:textId="77777777" w:rsidR="005E5ACA" w:rsidRPr="005E5ACA" w:rsidRDefault="005E5ACA" w:rsidP="005E5ACA">
            <w:pPr>
              <w:tabs>
                <w:tab w:val="left" w:pos="1620"/>
              </w:tabs>
              <w:suppressAutoHyphens/>
              <w:spacing w:after="120"/>
              <w:ind w:left="20"/>
              <w:rPr>
                <w:i/>
                <w:color w:val="000000"/>
                <w:spacing w:val="4"/>
                <w:w w:val="103"/>
                <w:kern w:val="14"/>
                <w:sz w:val="14"/>
                <w:lang w:eastAsia="fr-FR"/>
              </w:rPr>
            </w:pPr>
          </w:p>
        </w:tc>
        <w:tc>
          <w:tcPr>
            <w:tcW w:w="362" w:type="dxa"/>
            <w:shd w:val="clear" w:color="auto" w:fill="auto"/>
          </w:tcPr>
          <w:p w14:paraId="49FD4AFE" w14:textId="77777777" w:rsidR="005E5ACA" w:rsidRPr="005E5ACA" w:rsidRDefault="005E5ACA" w:rsidP="005E5ACA">
            <w:pPr>
              <w:tabs>
                <w:tab w:val="left" w:pos="1620"/>
              </w:tabs>
              <w:suppressAutoHyphens/>
              <w:spacing w:after="120"/>
              <w:jc w:val="right"/>
              <w:rPr>
                <w:i/>
                <w:color w:val="000000"/>
                <w:spacing w:val="4"/>
                <w:w w:val="103"/>
                <w:kern w:val="14"/>
                <w:sz w:val="14"/>
                <w:lang w:eastAsia="fr-FR"/>
              </w:rPr>
            </w:pPr>
            <w:r w:rsidRPr="005E5ACA">
              <w:rPr>
                <w:i/>
                <w:iCs/>
                <w:color w:val="000000"/>
                <w:kern w:val="14"/>
                <w:sz w:val="14"/>
                <w:lang w:eastAsia="fr-FR"/>
              </w:rPr>
              <w:t>Page</w:t>
            </w:r>
          </w:p>
        </w:tc>
      </w:tr>
      <w:tr w:rsidR="005E5ACA" w:rsidRPr="005E5ACA" w14:paraId="2D9D70C1" w14:textId="77777777" w:rsidTr="00F63FF9">
        <w:tc>
          <w:tcPr>
            <w:tcW w:w="9540" w:type="dxa"/>
            <w:gridSpan w:val="3"/>
            <w:shd w:val="clear" w:color="auto" w:fill="auto"/>
          </w:tcPr>
          <w:p w14:paraId="5906C39F" w14:textId="77777777" w:rsidR="005E5ACA" w:rsidRPr="005E5ACA" w:rsidRDefault="005E5ACA" w:rsidP="005E5ACA">
            <w:pPr>
              <w:widowControl w:val="0"/>
              <w:numPr>
                <w:ilvl w:val="0"/>
                <w:numId w:val="26"/>
              </w:numPr>
              <w:tabs>
                <w:tab w:val="right" w:pos="1080"/>
                <w:tab w:val="left" w:pos="1296"/>
                <w:tab w:val="left" w:pos="1620"/>
                <w:tab w:val="left" w:pos="2160"/>
                <w:tab w:val="left" w:pos="2592"/>
                <w:tab w:val="right" w:leader="dot" w:pos="9090"/>
              </w:tabs>
              <w:suppressAutoHyphens/>
              <w:autoSpaceDE w:val="0"/>
              <w:autoSpaceDN w:val="0"/>
              <w:spacing w:after="120"/>
              <w:jc w:val="both"/>
              <w:rPr>
                <w:color w:val="000000"/>
                <w:spacing w:val="4"/>
                <w:w w:val="103"/>
                <w:kern w:val="14"/>
                <w:lang w:eastAsia="fr-FR"/>
              </w:rPr>
            </w:pPr>
            <w:r w:rsidRPr="005E5ACA">
              <w:rPr>
                <w:color w:val="000000"/>
                <w:kern w:val="14"/>
                <w:lang w:eastAsia="fr-FR"/>
              </w:rPr>
              <w:tab/>
              <w:t>UNDP within the United Nations Sustainable Development Cooperation Framework</w:t>
            </w:r>
            <w:r w:rsidRPr="005E5ACA">
              <w:rPr>
                <w:color w:val="000000"/>
                <w:sz w:val="24"/>
                <w:szCs w:val="24"/>
                <w:lang w:eastAsia="fr-FR"/>
              </w:rPr>
              <w:tab/>
            </w:r>
          </w:p>
        </w:tc>
        <w:tc>
          <w:tcPr>
            <w:tcW w:w="362" w:type="dxa"/>
            <w:vMerge w:val="restart"/>
            <w:shd w:val="clear" w:color="auto" w:fill="auto"/>
            <w:vAlign w:val="bottom"/>
          </w:tcPr>
          <w:p w14:paraId="738B7E74" w14:textId="77777777" w:rsidR="005E5ACA" w:rsidRPr="005E5ACA" w:rsidRDefault="005E5ACA" w:rsidP="006114FB">
            <w:pPr>
              <w:tabs>
                <w:tab w:val="left" w:pos="1620"/>
              </w:tabs>
              <w:suppressAutoHyphens/>
              <w:spacing w:after="120"/>
              <w:jc w:val="center"/>
              <w:rPr>
                <w:color w:val="000000"/>
                <w:spacing w:val="4"/>
                <w:w w:val="103"/>
                <w:kern w:val="14"/>
                <w:lang w:eastAsia="fr-FR"/>
              </w:rPr>
            </w:pPr>
            <w:r w:rsidRPr="005E5ACA">
              <w:rPr>
                <w:color w:val="000000"/>
                <w:kern w:val="14"/>
                <w:lang w:eastAsia="fr-FR"/>
              </w:rPr>
              <w:t>2</w:t>
            </w:r>
          </w:p>
          <w:p w14:paraId="497F2439" w14:textId="2612C535" w:rsidR="005E5ACA" w:rsidRPr="005E5ACA" w:rsidRDefault="001B31CA" w:rsidP="006114FB">
            <w:pPr>
              <w:tabs>
                <w:tab w:val="left" w:pos="1620"/>
              </w:tabs>
              <w:suppressAutoHyphens/>
              <w:spacing w:after="120"/>
              <w:jc w:val="center"/>
              <w:rPr>
                <w:color w:val="000000"/>
                <w:spacing w:val="4"/>
                <w:w w:val="103"/>
                <w:kern w:val="14"/>
                <w:lang w:eastAsia="fr-FR"/>
              </w:rPr>
            </w:pPr>
            <w:r>
              <w:rPr>
                <w:color w:val="000000"/>
                <w:spacing w:val="4"/>
                <w:w w:val="103"/>
                <w:kern w:val="14"/>
                <w:lang w:eastAsia="fr-FR"/>
              </w:rPr>
              <w:t>4</w:t>
            </w:r>
          </w:p>
        </w:tc>
      </w:tr>
      <w:tr w:rsidR="005E5ACA" w:rsidRPr="005E5ACA" w14:paraId="54D1613F" w14:textId="77777777" w:rsidTr="00F63FF9">
        <w:tc>
          <w:tcPr>
            <w:tcW w:w="9540" w:type="dxa"/>
            <w:gridSpan w:val="3"/>
            <w:shd w:val="clear" w:color="auto" w:fill="auto"/>
          </w:tcPr>
          <w:p w14:paraId="0BFB71FC" w14:textId="77777777" w:rsidR="005E5ACA" w:rsidRPr="005E5ACA" w:rsidRDefault="005E5ACA" w:rsidP="005E5ACA">
            <w:pPr>
              <w:widowControl w:val="0"/>
              <w:numPr>
                <w:ilvl w:val="0"/>
                <w:numId w:val="26"/>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autoSpaceDE w:val="0"/>
              <w:autoSpaceDN w:val="0"/>
              <w:spacing w:after="120"/>
              <w:jc w:val="both"/>
              <w:rPr>
                <w:color w:val="000000"/>
                <w:spacing w:val="4"/>
                <w:w w:val="103"/>
                <w:kern w:val="14"/>
                <w:lang w:eastAsia="fr-FR"/>
              </w:rPr>
            </w:pPr>
            <w:r w:rsidRPr="005E5ACA">
              <w:rPr>
                <w:color w:val="000000"/>
                <w:kern w:val="14"/>
                <w:lang w:eastAsia="fr-FR"/>
              </w:rPr>
              <w:tab/>
              <w:t>Programme priorities and partnerships</w:t>
            </w:r>
            <w:r w:rsidRPr="005E5ACA">
              <w:rPr>
                <w:color w:val="000000"/>
                <w:lang w:eastAsia="fr-FR"/>
              </w:rPr>
              <w:t>………………………………………………….</w:t>
            </w:r>
            <w:r w:rsidRPr="005E5ACA">
              <w:rPr>
                <w:color w:val="000000"/>
                <w:lang w:eastAsia="fr-FR"/>
              </w:rPr>
              <w:tab/>
              <w:t>……….…</w:t>
            </w:r>
          </w:p>
        </w:tc>
        <w:tc>
          <w:tcPr>
            <w:tcW w:w="362" w:type="dxa"/>
            <w:vMerge/>
            <w:shd w:val="clear" w:color="auto" w:fill="auto"/>
            <w:vAlign w:val="bottom"/>
          </w:tcPr>
          <w:p w14:paraId="48508A2B" w14:textId="77777777" w:rsidR="005E5ACA" w:rsidRPr="005E5ACA" w:rsidRDefault="005E5ACA" w:rsidP="00606D10">
            <w:pPr>
              <w:tabs>
                <w:tab w:val="left" w:pos="1620"/>
              </w:tabs>
              <w:suppressAutoHyphens/>
              <w:spacing w:after="120"/>
              <w:jc w:val="center"/>
              <w:rPr>
                <w:color w:val="000000"/>
                <w:spacing w:val="4"/>
                <w:w w:val="103"/>
                <w:kern w:val="14"/>
                <w:lang w:eastAsia="fr-FR"/>
              </w:rPr>
            </w:pPr>
          </w:p>
        </w:tc>
      </w:tr>
      <w:tr w:rsidR="005E5ACA" w:rsidRPr="005E5ACA" w14:paraId="63B5C4A1" w14:textId="77777777" w:rsidTr="00F63FF9">
        <w:tc>
          <w:tcPr>
            <w:tcW w:w="9540" w:type="dxa"/>
            <w:gridSpan w:val="3"/>
            <w:shd w:val="clear" w:color="auto" w:fill="auto"/>
          </w:tcPr>
          <w:p w14:paraId="7F8C8E9E" w14:textId="3924405F" w:rsidR="005E5ACA" w:rsidRPr="005E5ACA" w:rsidRDefault="005E5ACA" w:rsidP="005E5ACA">
            <w:pPr>
              <w:widowControl w:val="0"/>
              <w:numPr>
                <w:ilvl w:val="0"/>
                <w:numId w:val="26"/>
              </w:numPr>
              <w:tabs>
                <w:tab w:val="right" w:pos="1080"/>
                <w:tab w:val="left" w:pos="1296"/>
                <w:tab w:val="left" w:pos="1620"/>
                <w:tab w:val="left" w:pos="2160"/>
                <w:tab w:val="left" w:pos="2592"/>
                <w:tab w:val="left" w:pos="3024"/>
                <w:tab w:val="right" w:leader="dot" w:pos="9090"/>
              </w:tabs>
              <w:suppressAutoHyphens/>
              <w:autoSpaceDE w:val="0"/>
              <w:autoSpaceDN w:val="0"/>
              <w:spacing w:after="120"/>
              <w:jc w:val="both"/>
              <w:rPr>
                <w:color w:val="000000"/>
                <w:spacing w:val="4"/>
                <w:w w:val="103"/>
                <w:kern w:val="14"/>
                <w:lang w:eastAsia="fr-FR"/>
              </w:rPr>
            </w:pPr>
            <w:r w:rsidRPr="005E5ACA">
              <w:rPr>
                <w:color w:val="000000"/>
                <w:kern w:val="14"/>
                <w:lang w:eastAsia="fr-FR"/>
              </w:rPr>
              <w:tab/>
              <w:t>Programme and risk management</w:t>
            </w:r>
            <w:r w:rsidR="000B681D">
              <w:rPr>
                <w:color w:val="000000"/>
                <w:kern w:val="14"/>
                <w:lang w:eastAsia="fr-FR"/>
              </w:rPr>
              <w:t xml:space="preserve"> </w:t>
            </w:r>
            <w:r w:rsidR="000B681D">
              <w:rPr>
                <w:color w:val="000000"/>
                <w:lang w:eastAsia="fr-FR"/>
              </w:rPr>
              <w:t>…………………………………………………….……………</w:t>
            </w:r>
          </w:p>
        </w:tc>
        <w:tc>
          <w:tcPr>
            <w:tcW w:w="362" w:type="dxa"/>
            <w:vMerge w:val="restart"/>
            <w:shd w:val="clear" w:color="auto" w:fill="auto"/>
            <w:vAlign w:val="bottom"/>
          </w:tcPr>
          <w:p w14:paraId="4E483058" w14:textId="3EC6463E" w:rsidR="005E5ACA" w:rsidRPr="005E5ACA" w:rsidRDefault="001B31CA" w:rsidP="006114FB">
            <w:pPr>
              <w:tabs>
                <w:tab w:val="left" w:pos="1620"/>
              </w:tabs>
              <w:suppressAutoHyphens/>
              <w:spacing w:after="120"/>
              <w:jc w:val="center"/>
              <w:rPr>
                <w:color w:val="000000"/>
                <w:spacing w:val="4"/>
                <w:w w:val="103"/>
                <w:kern w:val="14"/>
                <w:lang w:eastAsia="fr-FR"/>
              </w:rPr>
            </w:pPr>
            <w:r>
              <w:rPr>
                <w:color w:val="000000"/>
                <w:spacing w:val="4"/>
                <w:w w:val="103"/>
                <w:kern w:val="14"/>
                <w:lang w:eastAsia="fr-FR"/>
              </w:rPr>
              <w:t>7</w:t>
            </w:r>
          </w:p>
          <w:p w14:paraId="42737E01" w14:textId="5781882C" w:rsidR="005E5ACA" w:rsidRPr="005E5ACA" w:rsidRDefault="001B31CA" w:rsidP="006114FB">
            <w:pPr>
              <w:tabs>
                <w:tab w:val="left" w:pos="1620"/>
              </w:tabs>
              <w:suppressAutoHyphens/>
              <w:spacing w:after="120"/>
              <w:jc w:val="center"/>
              <w:rPr>
                <w:color w:val="000000"/>
                <w:spacing w:val="4"/>
                <w:w w:val="103"/>
                <w:kern w:val="14"/>
                <w:lang w:eastAsia="fr-FR"/>
              </w:rPr>
            </w:pPr>
            <w:r>
              <w:rPr>
                <w:color w:val="000000"/>
                <w:spacing w:val="4"/>
                <w:w w:val="103"/>
                <w:kern w:val="14"/>
                <w:lang w:eastAsia="fr-FR"/>
              </w:rPr>
              <w:t>8</w:t>
            </w:r>
          </w:p>
        </w:tc>
      </w:tr>
      <w:tr w:rsidR="005E5ACA" w:rsidRPr="005E5ACA" w14:paraId="532C265B" w14:textId="77777777" w:rsidTr="00F63FF9">
        <w:tc>
          <w:tcPr>
            <w:tcW w:w="9540" w:type="dxa"/>
            <w:gridSpan w:val="3"/>
            <w:shd w:val="clear" w:color="auto" w:fill="auto"/>
          </w:tcPr>
          <w:p w14:paraId="4F452D47" w14:textId="77777777" w:rsidR="005E5ACA" w:rsidRPr="005E5ACA" w:rsidRDefault="005E5ACA" w:rsidP="005E5ACA">
            <w:pPr>
              <w:widowControl w:val="0"/>
              <w:numPr>
                <w:ilvl w:val="0"/>
                <w:numId w:val="26"/>
              </w:numPr>
              <w:tabs>
                <w:tab w:val="right" w:pos="1080"/>
                <w:tab w:val="left" w:pos="1296"/>
                <w:tab w:val="left" w:pos="1620"/>
                <w:tab w:val="left" w:pos="2160"/>
                <w:tab w:val="left" w:pos="2592"/>
                <w:tab w:val="left" w:pos="3024"/>
                <w:tab w:val="left" w:pos="3420"/>
                <w:tab w:val="left" w:pos="3456"/>
                <w:tab w:val="left" w:pos="9090"/>
              </w:tabs>
              <w:suppressAutoHyphens/>
              <w:autoSpaceDE w:val="0"/>
              <w:autoSpaceDN w:val="0"/>
              <w:spacing w:after="120"/>
              <w:jc w:val="both"/>
              <w:rPr>
                <w:color w:val="000000"/>
                <w:spacing w:val="4"/>
                <w:w w:val="103"/>
                <w:kern w:val="14"/>
                <w:lang w:eastAsia="fr-FR"/>
              </w:rPr>
            </w:pPr>
            <w:r w:rsidRPr="005E5ACA">
              <w:rPr>
                <w:color w:val="000000"/>
                <w:kern w:val="14"/>
                <w:lang w:eastAsia="fr-FR"/>
              </w:rPr>
              <w:tab/>
              <w:t>Monitoring and evaluation</w:t>
            </w:r>
            <w:r w:rsidRPr="005E5ACA">
              <w:rPr>
                <w:color w:val="000000"/>
                <w:sz w:val="24"/>
                <w:szCs w:val="24"/>
                <w:lang w:eastAsia="fr-FR"/>
              </w:rPr>
              <w:tab/>
            </w:r>
            <w:r w:rsidRPr="005E5ACA">
              <w:rPr>
                <w:color w:val="000000"/>
                <w:lang w:eastAsia="fr-FR"/>
              </w:rPr>
              <w:t>…………………………………………………….……………………</w:t>
            </w:r>
          </w:p>
        </w:tc>
        <w:tc>
          <w:tcPr>
            <w:tcW w:w="362" w:type="dxa"/>
            <w:vMerge/>
            <w:shd w:val="clear" w:color="auto" w:fill="auto"/>
            <w:vAlign w:val="bottom"/>
          </w:tcPr>
          <w:p w14:paraId="2BE6E000" w14:textId="77777777" w:rsidR="005E5ACA" w:rsidRPr="005E5ACA" w:rsidRDefault="005E5ACA" w:rsidP="004F735E">
            <w:pPr>
              <w:tabs>
                <w:tab w:val="left" w:pos="1620"/>
              </w:tabs>
              <w:suppressAutoHyphens/>
              <w:spacing w:after="120"/>
              <w:jc w:val="center"/>
              <w:rPr>
                <w:color w:val="000000"/>
                <w:spacing w:val="4"/>
                <w:w w:val="103"/>
                <w:kern w:val="14"/>
                <w:lang w:eastAsia="fr-FR"/>
              </w:rPr>
            </w:pPr>
          </w:p>
        </w:tc>
      </w:tr>
      <w:tr w:rsidR="005E5ACA" w:rsidRPr="005E5ACA" w14:paraId="69EDE014" w14:textId="77777777" w:rsidTr="00F63FF9">
        <w:tc>
          <w:tcPr>
            <w:tcW w:w="9369" w:type="dxa"/>
            <w:gridSpan w:val="2"/>
            <w:shd w:val="clear" w:color="auto" w:fill="auto"/>
          </w:tcPr>
          <w:p w14:paraId="5FC86067" w14:textId="77777777" w:rsidR="005E5ACA" w:rsidRPr="005E5ACA" w:rsidRDefault="005E5ACA" w:rsidP="005E5ACA">
            <w:pPr>
              <w:tabs>
                <w:tab w:val="right" w:pos="1080"/>
                <w:tab w:val="left" w:pos="1296"/>
                <w:tab w:val="left" w:pos="1620"/>
                <w:tab w:val="right" w:pos="1714"/>
                <w:tab w:val="left" w:pos="2160"/>
                <w:tab w:val="left" w:pos="2592"/>
                <w:tab w:val="left" w:pos="3024"/>
                <w:tab w:val="left" w:pos="3456"/>
              </w:tabs>
              <w:suppressAutoHyphens/>
              <w:spacing w:after="120"/>
              <w:ind w:left="475"/>
              <w:rPr>
                <w:color w:val="000000"/>
                <w:spacing w:val="4"/>
                <w:w w:val="103"/>
                <w:kern w:val="14"/>
                <w:lang w:eastAsia="fr-FR"/>
              </w:rPr>
            </w:pPr>
            <w:r w:rsidRPr="005E5ACA">
              <w:rPr>
                <w:color w:val="000000"/>
                <w:kern w:val="14"/>
                <w:lang w:eastAsia="fr-FR"/>
              </w:rPr>
              <w:t>Annex</w:t>
            </w:r>
          </w:p>
        </w:tc>
        <w:tc>
          <w:tcPr>
            <w:tcW w:w="533" w:type="dxa"/>
            <w:gridSpan w:val="2"/>
            <w:shd w:val="clear" w:color="auto" w:fill="auto"/>
            <w:vAlign w:val="bottom"/>
          </w:tcPr>
          <w:p w14:paraId="2527261D" w14:textId="77777777" w:rsidR="005E5ACA" w:rsidRPr="005E5ACA" w:rsidRDefault="005E5ACA" w:rsidP="00510256">
            <w:pPr>
              <w:tabs>
                <w:tab w:val="left" w:pos="1620"/>
              </w:tabs>
              <w:suppressAutoHyphens/>
              <w:spacing w:after="120"/>
              <w:jc w:val="center"/>
              <w:rPr>
                <w:color w:val="000000"/>
                <w:spacing w:val="4"/>
                <w:w w:val="103"/>
                <w:kern w:val="14"/>
                <w:lang w:eastAsia="fr-FR"/>
              </w:rPr>
            </w:pPr>
          </w:p>
        </w:tc>
      </w:tr>
      <w:tr w:rsidR="005E5ACA" w:rsidRPr="005E5ACA" w14:paraId="19C33616" w14:textId="77777777" w:rsidTr="00F63FF9">
        <w:tc>
          <w:tcPr>
            <w:tcW w:w="9369" w:type="dxa"/>
            <w:gridSpan w:val="2"/>
            <w:shd w:val="clear" w:color="auto" w:fill="auto"/>
          </w:tcPr>
          <w:p w14:paraId="65BA4C49" w14:textId="1AC1BE59" w:rsidR="005E5ACA" w:rsidRPr="005E5ACA" w:rsidRDefault="005E5ACA" w:rsidP="005E5ACA">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ind w:left="1296"/>
              <w:rPr>
                <w:color w:val="000000"/>
                <w:spacing w:val="60"/>
                <w:w w:val="103"/>
                <w:kern w:val="14"/>
                <w:sz w:val="17"/>
                <w:lang w:eastAsia="fr-FR"/>
              </w:rPr>
            </w:pPr>
            <w:r w:rsidRPr="005E5ACA">
              <w:rPr>
                <w:color w:val="000000"/>
                <w:kern w:val="14"/>
                <w:lang w:eastAsia="fr-FR"/>
              </w:rPr>
              <w:t xml:space="preserve">Results and resources framework for </w:t>
            </w:r>
            <w:r w:rsidR="008F4D00">
              <w:rPr>
                <w:color w:val="000000"/>
                <w:kern w:val="14"/>
                <w:lang w:eastAsia="fr-FR"/>
              </w:rPr>
              <w:t>Uruguay</w:t>
            </w:r>
            <w:r w:rsidRPr="005E5ACA">
              <w:rPr>
                <w:color w:val="000000"/>
                <w:kern w:val="14"/>
                <w:lang w:eastAsia="fr-FR"/>
              </w:rPr>
              <w:t xml:space="preserve"> (2021-2025)</w:t>
            </w:r>
            <w:r w:rsidR="000B681D">
              <w:rPr>
                <w:color w:val="000000"/>
                <w:kern w:val="14"/>
                <w:lang w:eastAsia="fr-FR"/>
              </w:rPr>
              <w:t xml:space="preserve"> </w:t>
            </w:r>
            <w:r w:rsidR="000B681D">
              <w:rPr>
                <w:color w:val="000000"/>
                <w:lang w:eastAsia="fr-FR"/>
              </w:rPr>
              <w:t>………………………………………</w:t>
            </w:r>
          </w:p>
        </w:tc>
        <w:tc>
          <w:tcPr>
            <w:tcW w:w="533" w:type="dxa"/>
            <w:gridSpan w:val="2"/>
            <w:shd w:val="clear" w:color="auto" w:fill="auto"/>
            <w:vAlign w:val="bottom"/>
          </w:tcPr>
          <w:p w14:paraId="370D7160" w14:textId="1F51DD0C" w:rsidR="005E5ACA" w:rsidRPr="005E5ACA" w:rsidRDefault="001B31CA" w:rsidP="00510256">
            <w:pPr>
              <w:tabs>
                <w:tab w:val="left" w:pos="1620"/>
              </w:tabs>
              <w:suppressAutoHyphens/>
              <w:spacing w:after="120"/>
              <w:jc w:val="center"/>
              <w:rPr>
                <w:color w:val="000000"/>
                <w:spacing w:val="4"/>
                <w:w w:val="103"/>
                <w:kern w:val="14"/>
                <w:lang w:eastAsia="fr-FR"/>
              </w:rPr>
            </w:pPr>
            <w:r>
              <w:rPr>
                <w:color w:val="000000"/>
                <w:kern w:val="14"/>
                <w:lang w:eastAsia="fr-FR"/>
              </w:rPr>
              <w:t xml:space="preserve">  9</w:t>
            </w:r>
          </w:p>
        </w:tc>
      </w:tr>
    </w:tbl>
    <w:p w14:paraId="70FEA508" w14:textId="77777777" w:rsidR="005E5ACA" w:rsidRPr="005E5ACA" w:rsidRDefault="005E5ACA" w:rsidP="005E5ACA">
      <w:pPr>
        <w:widowControl w:val="0"/>
        <w:autoSpaceDE w:val="0"/>
        <w:autoSpaceDN w:val="0"/>
        <w:spacing w:line="210" w:lineRule="exact"/>
        <w:rPr>
          <w:szCs w:val="22"/>
        </w:rPr>
        <w:sectPr w:rsidR="005E5ACA" w:rsidRPr="005E5ACA" w:rsidSect="005E5ACA">
          <w:headerReference w:type="even" r:id="rId12"/>
          <w:headerReference w:type="default" r:id="rId13"/>
          <w:footerReference w:type="even" r:id="rId14"/>
          <w:footerReference w:type="default" r:id="rId15"/>
          <w:headerReference w:type="first" r:id="rId16"/>
          <w:pgSz w:w="12240" w:h="15840"/>
          <w:pgMar w:top="840" w:right="1720" w:bottom="280" w:left="1040" w:header="720" w:footer="720" w:gutter="0"/>
          <w:cols w:space="720"/>
          <w:titlePg/>
          <w:docGrid w:linePitch="299"/>
        </w:sectPr>
      </w:pPr>
    </w:p>
    <w:p w14:paraId="2440D3A4" w14:textId="77777777" w:rsidR="00785474" w:rsidRPr="003C26C1" w:rsidRDefault="00785474" w:rsidP="003F25B5">
      <w:pPr>
        <w:ind w:left="720" w:hanging="720"/>
        <w:rPr>
          <w:color w:val="000000"/>
          <w:sz w:val="6"/>
        </w:rPr>
        <w:sectPr w:rsidR="00785474" w:rsidRPr="003C26C1" w:rsidSect="00FC7FA3">
          <w:headerReference w:type="default" r:id="rId17"/>
          <w:footerReference w:type="even" r:id="rId18"/>
          <w:footerReference w:type="default" r:id="rId19"/>
          <w:headerReference w:type="first" r:id="rId20"/>
          <w:footerReference w:type="first" r:id="rId21"/>
          <w:footnotePr>
            <w:numRestart w:val="eachSect"/>
          </w:footnotePr>
          <w:endnotePr>
            <w:numFmt w:val="decimal"/>
            <w:numStart w:val="7"/>
          </w:endnotePr>
          <w:pgSz w:w="12240" w:h="15840" w:code="1"/>
          <w:pgMar w:top="1166" w:right="1195" w:bottom="1440" w:left="1195" w:header="576" w:footer="1030" w:gutter="0"/>
          <w:pgNumType w:start="2"/>
          <w:cols w:space="720"/>
          <w:titlePg/>
        </w:sectPr>
      </w:pPr>
    </w:p>
    <w:p w14:paraId="6554ADC2" w14:textId="188F0762" w:rsidR="00F05354" w:rsidRPr="00261ACF" w:rsidRDefault="00F05354" w:rsidP="00FC7FA3">
      <w:pPr>
        <w:pStyle w:val="Heading2"/>
        <w:numPr>
          <w:ilvl w:val="0"/>
          <w:numId w:val="27"/>
        </w:numPr>
        <w:ind w:left="540" w:right="1267" w:hanging="360"/>
        <w:jc w:val="both"/>
        <w:rPr>
          <w:rFonts w:ascii="Times New Roman" w:hAnsi="Times New Roman"/>
          <w:sz w:val="24"/>
          <w:szCs w:val="24"/>
        </w:rPr>
      </w:pPr>
      <w:r w:rsidRPr="00261ACF">
        <w:rPr>
          <w:rFonts w:ascii="Times New Roman" w:hAnsi="Times New Roman"/>
          <w:sz w:val="24"/>
          <w:szCs w:val="24"/>
        </w:rPr>
        <w:t xml:space="preserve">UNDP within the </w:t>
      </w:r>
      <w:r w:rsidR="008F4D00" w:rsidRPr="008F4D00">
        <w:rPr>
          <w:rFonts w:ascii="Times New Roman" w:hAnsi="Times New Roman"/>
          <w:sz w:val="24"/>
          <w:szCs w:val="24"/>
        </w:rPr>
        <w:t>United Nations Sustainable Development Cooperation Framework</w:t>
      </w:r>
    </w:p>
    <w:p w14:paraId="7C9ACB3B" w14:textId="77777777" w:rsidR="00F05354" w:rsidRDefault="00F05354" w:rsidP="00FC7FA3">
      <w:pPr>
        <w:pStyle w:val="Heading2"/>
        <w:tabs>
          <w:tab w:val="left" w:pos="990"/>
        </w:tabs>
        <w:spacing w:line="240" w:lineRule="exact"/>
        <w:ind w:left="540" w:right="720"/>
        <w:jc w:val="both"/>
        <w:rPr>
          <w:rFonts w:ascii="Times New Roman" w:hAnsi="Times New Roman"/>
          <w:b w:val="0"/>
          <w:color w:val="548DD4" w:themeColor="text2" w:themeTint="99"/>
          <w:sz w:val="22"/>
          <w:szCs w:val="22"/>
        </w:rPr>
      </w:pPr>
    </w:p>
    <w:p w14:paraId="432FF3E9" w14:textId="01D1ECCE" w:rsidR="00F05354" w:rsidRPr="00A51C2E" w:rsidRDefault="00F05354" w:rsidP="00FC7FA3">
      <w:pPr>
        <w:pStyle w:val="Heading2"/>
        <w:numPr>
          <w:ilvl w:val="0"/>
          <w:numId w:val="16"/>
        </w:numPr>
        <w:tabs>
          <w:tab w:val="left" w:pos="990"/>
        </w:tabs>
        <w:spacing w:after="120" w:line="240" w:lineRule="exact"/>
        <w:ind w:left="540" w:right="720" w:firstLine="0"/>
        <w:jc w:val="both"/>
        <w:rPr>
          <w:rFonts w:ascii="Times New Roman" w:hAnsi="Times New Roman"/>
          <w:b w:val="0"/>
          <w:sz w:val="20"/>
        </w:rPr>
      </w:pPr>
      <w:r w:rsidRPr="00A51C2E">
        <w:rPr>
          <w:rFonts w:ascii="Times New Roman" w:hAnsi="Times New Roman"/>
          <w:b w:val="0"/>
          <w:sz w:val="20"/>
        </w:rPr>
        <w:t xml:space="preserve">According to the Human Development Report, </w:t>
      </w:r>
      <w:r w:rsidR="00595AFD" w:rsidRPr="00A51C2E">
        <w:rPr>
          <w:rFonts w:ascii="Times New Roman" w:hAnsi="Times New Roman"/>
          <w:b w:val="0"/>
          <w:sz w:val="20"/>
        </w:rPr>
        <w:t>2019</w:t>
      </w:r>
      <w:r w:rsidR="00595AFD">
        <w:rPr>
          <w:rFonts w:ascii="Times New Roman" w:hAnsi="Times New Roman"/>
          <w:b w:val="0"/>
          <w:sz w:val="20"/>
        </w:rPr>
        <w:t>,</w:t>
      </w:r>
      <w:r w:rsidR="00595AFD" w:rsidRPr="00A51C2E">
        <w:rPr>
          <w:rFonts w:ascii="Times New Roman" w:hAnsi="Times New Roman"/>
          <w:b w:val="0"/>
          <w:sz w:val="20"/>
        </w:rPr>
        <w:t xml:space="preserve"> </w:t>
      </w:r>
      <w:r w:rsidRPr="00A51C2E">
        <w:rPr>
          <w:rFonts w:ascii="Times New Roman" w:hAnsi="Times New Roman"/>
          <w:b w:val="0"/>
          <w:sz w:val="20"/>
        </w:rPr>
        <w:t xml:space="preserve">Uruguay </w:t>
      </w:r>
      <w:r w:rsidR="003C7EF5">
        <w:rPr>
          <w:rFonts w:ascii="Times New Roman" w:hAnsi="Times New Roman"/>
          <w:b w:val="0"/>
          <w:sz w:val="20"/>
        </w:rPr>
        <w:t>belongs to</w:t>
      </w:r>
      <w:r w:rsidR="003C7EF5" w:rsidRPr="00A51C2E">
        <w:rPr>
          <w:rFonts w:ascii="Times New Roman" w:hAnsi="Times New Roman"/>
          <w:b w:val="0"/>
          <w:sz w:val="20"/>
        </w:rPr>
        <w:t xml:space="preserve"> </w:t>
      </w:r>
      <w:r w:rsidRPr="00A51C2E">
        <w:rPr>
          <w:rFonts w:ascii="Times New Roman" w:hAnsi="Times New Roman"/>
          <w:b w:val="0"/>
          <w:sz w:val="20"/>
        </w:rPr>
        <w:t>the group of countries with very high human development. Since 2013, it has been ranked by the World Bank among high-income countries, with a per capita gross national income of $16,230 in 2019. Since 2003, the Uruguayan economy has enjoyed positive economic growth rates, averaging 3.9</w:t>
      </w:r>
      <w:r w:rsidR="00CD3BA2" w:rsidRPr="00A51C2E">
        <w:rPr>
          <w:rFonts w:ascii="Times New Roman" w:hAnsi="Times New Roman"/>
          <w:b w:val="0"/>
          <w:sz w:val="20"/>
        </w:rPr>
        <w:t xml:space="preserve"> per cent</w:t>
      </w:r>
      <w:r w:rsidRPr="00A51C2E">
        <w:rPr>
          <w:rFonts w:ascii="Times New Roman" w:hAnsi="Times New Roman"/>
          <w:b w:val="0"/>
          <w:sz w:val="20"/>
        </w:rPr>
        <w:t xml:space="preserve"> from 2003 to 2019. Prudent macroeconomic policies, diversified trade partners, and a strong influx of foreign direct investment ha</w:t>
      </w:r>
      <w:r w:rsidR="00595AFD">
        <w:rPr>
          <w:rFonts w:ascii="Times New Roman" w:hAnsi="Times New Roman"/>
          <w:b w:val="0"/>
          <w:sz w:val="20"/>
        </w:rPr>
        <w:t>ve</w:t>
      </w:r>
      <w:r w:rsidRPr="00A51C2E">
        <w:rPr>
          <w:rFonts w:ascii="Times New Roman" w:hAnsi="Times New Roman"/>
          <w:b w:val="0"/>
          <w:sz w:val="20"/>
        </w:rPr>
        <w:t xml:space="preserve"> fueled growth and helped the country withstand regional shocks. Despite </w:t>
      </w:r>
      <w:r w:rsidR="00595AFD">
        <w:rPr>
          <w:rFonts w:ascii="Times New Roman" w:hAnsi="Times New Roman"/>
          <w:b w:val="0"/>
          <w:sz w:val="20"/>
        </w:rPr>
        <w:t>this</w:t>
      </w:r>
      <w:r w:rsidR="00595AFD" w:rsidRPr="00A51C2E">
        <w:rPr>
          <w:rFonts w:ascii="Times New Roman" w:hAnsi="Times New Roman"/>
          <w:b w:val="0"/>
          <w:sz w:val="20"/>
        </w:rPr>
        <w:t xml:space="preserve"> </w:t>
      </w:r>
      <w:r w:rsidRPr="00A51C2E">
        <w:rPr>
          <w:rFonts w:ascii="Times New Roman" w:hAnsi="Times New Roman"/>
          <w:b w:val="0"/>
          <w:sz w:val="20"/>
        </w:rPr>
        <w:t xml:space="preserve">progress, from 2015 onwards </w:t>
      </w:r>
      <w:r w:rsidR="00595AFD">
        <w:rPr>
          <w:rFonts w:ascii="Times New Roman" w:hAnsi="Times New Roman"/>
          <w:b w:val="0"/>
          <w:sz w:val="20"/>
        </w:rPr>
        <w:t>gross domestic product</w:t>
      </w:r>
      <w:r w:rsidR="00595AFD" w:rsidRPr="00A51C2E">
        <w:rPr>
          <w:rFonts w:ascii="Times New Roman" w:hAnsi="Times New Roman"/>
          <w:b w:val="0"/>
          <w:sz w:val="20"/>
        </w:rPr>
        <w:t xml:space="preserve"> </w:t>
      </w:r>
      <w:r w:rsidRPr="00A51C2E">
        <w:rPr>
          <w:rFonts w:ascii="Times New Roman" w:hAnsi="Times New Roman"/>
          <w:b w:val="0"/>
          <w:sz w:val="20"/>
        </w:rPr>
        <w:t>growth rates have been low, with the economy expanding at a meag</w:t>
      </w:r>
      <w:r w:rsidR="00595AFD">
        <w:rPr>
          <w:rFonts w:ascii="Times New Roman" w:hAnsi="Times New Roman"/>
          <w:b w:val="0"/>
          <w:sz w:val="20"/>
        </w:rPr>
        <w:t>re</w:t>
      </w:r>
      <w:r w:rsidRPr="00A51C2E">
        <w:rPr>
          <w:rFonts w:ascii="Times New Roman" w:hAnsi="Times New Roman"/>
          <w:b w:val="0"/>
          <w:sz w:val="20"/>
        </w:rPr>
        <w:t xml:space="preserve"> 0.2</w:t>
      </w:r>
      <w:r w:rsidR="00621444" w:rsidRPr="00A51C2E">
        <w:rPr>
          <w:rFonts w:ascii="Times New Roman" w:hAnsi="Times New Roman"/>
          <w:b w:val="0"/>
          <w:sz w:val="20"/>
        </w:rPr>
        <w:t xml:space="preserve"> </w:t>
      </w:r>
      <w:r w:rsidR="00CD3BA2" w:rsidRPr="00A51C2E">
        <w:rPr>
          <w:rFonts w:ascii="Times New Roman" w:hAnsi="Times New Roman"/>
          <w:b w:val="0"/>
          <w:sz w:val="20"/>
        </w:rPr>
        <w:t>per cent</w:t>
      </w:r>
      <w:r w:rsidRPr="00A51C2E">
        <w:rPr>
          <w:rFonts w:ascii="Times New Roman" w:hAnsi="Times New Roman"/>
          <w:b w:val="0"/>
          <w:sz w:val="20"/>
        </w:rPr>
        <w:t xml:space="preserve"> in 2019. The COVID-19 crisis hit Uruguay at a time of economic stagnation. Structural constraints to growth are found in areas such as infrastructure investment, integration into global value chains</w:t>
      </w:r>
      <w:r w:rsidR="00A51C2E" w:rsidRPr="00A51C2E">
        <w:rPr>
          <w:rFonts w:ascii="Times New Roman" w:hAnsi="Times New Roman"/>
          <w:b w:val="0"/>
          <w:sz w:val="20"/>
        </w:rPr>
        <w:t>,</w:t>
      </w:r>
      <w:r w:rsidRPr="00A51C2E">
        <w:rPr>
          <w:rFonts w:ascii="Times New Roman" w:hAnsi="Times New Roman"/>
          <w:b w:val="0"/>
          <w:sz w:val="20"/>
        </w:rPr>
        <w:t xml:space="preserve"> education</w:t>
      </w:r>
      <w:r w:rsidR="00595AFD">
        <w:rPr>
          <w:rFonts w:ascii="Times New Roman" w:hAnsi="Times New Roman"/>
          <w:b w:val="0"/>
          <w:sz w:val="20"/>
        </w:rPr>
        <w:t>,</w:t>
      </w:r>
      <w:r w:rsidR="00A51C2E" w:rsidRPr="00A51C2E">
        <w:rPr>
          <w:rFonts w:ascii="Times New Roman" w:hAnsi="Times New Roman"/>
          <w:b w:val="0"/>
          <w:sz w:val="20"/>
        </w:rPr>
        <w:t xml:space="preserve"> and the intens</w:t>
      </w:r>
      <w:r w:rsidR="003C7EF5">
        <w:rPr>
          <w:rFonts w:ascii="Times New Roman" w:hAnsi="Times New Roman"/>
          <w:b w:val="0"/>
          <w:sz w:val="20"/>
        </w:rPr>
        <w:t>iv</w:t>
      </w:r>
      <w:r w:rsidR="00A51C2E" w:rsidRPr="00A51C2E">
        <w:rPr>
          <w:rFonts w:ascii="Times New Roman" w:hAnsi="Times New Roman"/>
          <w:b w:val="0"/>
          <w:sz w:val="20"/>
        </w:rPr>
        <w:t>e</w:t>
      </w:r>
      <w:r w:rsidR="00391215" w:rsidRPr="00A51C2E">
        <w:rPr>
          <w:rFonts w:ascii="Times New Roman" w:hAnsi="Times New Roman"/>
          <w:b w:val="0"/>
          <w:sz w:val="20"/>
        </w:rPr>
        <w:t xml:space="preserve"> use of </w:t>
      </w:r>
      <w:r w:rsidR="00A51C2E" w:rsidRPr="00A51C2E">
        <w:rPr>
          <w:rFonts w:ascii="Times New Roman" w:hAnsi="Times New Roman"/>
          <w:b w:val="0"/>
          <w:sz w:val="20"/>
        </w:rPr>
        <w:t>natural resources</w:t>
      </w:r>
      <w:r w:rsidR="008752AF" w:rsidRPr="00A51C2E">
        <w:rPr>
          <w:rFonts w:ascii="Times New Roman" w:hAnsi="Times New Roman"/>
          <w:b w:val="0"/>
          <w:sz w:val="20"/>
        </w:rPr>
        <w:t>.</w:t>
      </w:r>
      <w:r w:rsidR="006D1785" w:rsidRPr="00A51C2E">
        <w:rPr>
          <w:rFonts w:ascii="Times New Roman" w:hAnsi="Times New Roman"/>
          <w:b w:val="0"/>
          <w:sz w:val="20"/>
        </w:rPr>
        <w:t xml:space="preserve"> </w:t>
      </w:r>
    </w:p>
    <w:p w14:paraId="21ACFE13" w14:textId="7D8E0E45" w:rsidR="00F05354" w:rsidRPr="00A51C2E" w:rsidRDefault="00F05354" w:rsidP="00FC7FA3">
      <w:pPr>
        <w:pStyle w:val="ListParagraph"/>
        <w:numPr>
          <w:ilvl w:val="0"/>
          <w:numId w:val="16"/>
        </w:numPr>
        <w:tabs>
          <w:tab w:val="left" w:pos="990"/>
        </w:tabs>
        <w:spacing w:after="120" w:line="240" w:lineRule="exact"/>
        <w:ind w:left="540" w:right="720" w:firstLine="0"/>
        <w:jc w:val="both"/>
      </w:pPr>
      <w:r w:rsidRPr="00A51C2E">
        <w:t>Economic growth</w:t>
      </w:r>
      <w:r w:rsidR="003C7EF5">
        <w:t>,</w:t>
      </w:r>
      <w:r w:rsidRPr="00A51C2E">
        <w:t xml:space="preserve"> coupled with expanded social policy coverage</w:t>
      </w:r>
      <w:r w:rsidR="003C7EF5">
        <w:t>,</w:t>
      </w:r>
      <w:r w:rsidRPr="00A51C2E">
        <w:t xml:space="preserve"> paved the way for a substantial reduction of poverty, which </w:t>
      </w:r>
      <w:r w:rsidR="003C7EF5">
        <w:t>fell</w:t>
      </w:r>
      <w:r w:rsidR="003C7EF5" w:rsidRPr="00A51C2E">
        <w:t xml:space="preserve"> </w:t>
      </w:r>
      <w:r w:rsidRPr="00A51C2E">
        <w:t>from 32.5</w:t>
      </w:r>
      <w:r w:rsidR="00CD3BA2" w:rsidRPr="00A51C2E">
        <w:t xml:space="preserve"> per cent</w:t>
      </w:r>
      <w:r w:rsidRPr="00A51C2E">
        <w:t xml:space="preserve"> in 2006 to a record low of 7.9</w:t>
      </w:r>
      <w:r w:rsidR="00CD3BA2" w:rsidRPr="00A51C2E">
        <w:t xml:space="preserve"> per cent</w:t>
      </w:r>
      <w:r w:rsidRPr="00A51C2E">
        <w:t xml:space="preserve"> in 2017. However, the rate of poverty reduction slowed</w:t>
      </w:r>
      <w:r w:rsidR="003C7EF5" w:rsidRPr="003C7EF5">
        <w:t xml:space="preserve"> </w:t>
      </w:r>
      <w:r w:rsidR="003C7EF5" w:rsidRPr="00A51C2E">
        <w:t>significantly</w:t>
      </w:r>
      <w:r w:rsidRPr="00A51C2E">
        <w:t xml:space="preserve"> </w:t>
      </w:r>
      <w:r w:rsidR="00CC19F7">
        <w:t>after</w:t>
      </w:r>
      <w:r w:rsidR="00CC19F7" w:rsidRPr="00A51C2E">
        <w:t xml:space="preserve"> </w:t>
      </w:r>
      <w:r w:rsidRPr="00A51C2E">
        <w:t>2011</w:t>
      </w:r>
      <w:r w:rsidR="00CC19F7">
        <w:t>,</w:t>
      </w:r>
      <w:r w:rsidRPr="00A51C2E">
        <w:t xml:space="preserve"> reaching 8.8</w:t>
      </w:r>
      <w:r w:rsidR="00CD3BA2" w:rsidRPr="00A51C2E">
        <w:t xml:space="preserve"> per cent</w:t>
      </w:r>
      <w:r w:rsidRPr="00A51C2E">
        <w:t xml:space="preserve"> in 2019. As the poverty </w:t>
      </w:r>
      <w:r w:rsidR="00CC19F7">
        <w:t xml:space="preserve">reduction </w:t>
      </w:r>
      <w:r w:rsidRPr="00A51C2E">
        <w:t xml:space="preserve">rate decreased, social policies became increasingly challenged and ultimately struggled </w:t>
      </w:r>
      <w:r w:rsidR="00CC19F7">
        <w:t>to</w:t>
      </w:r>
      <w:r w:rsidR="00CC19F7" w:rsidRPr="00A51C2E">
        <w:t xml:space="preserve"> </w:t>
      </w:r>
      <w:r w:rsidRPr="00A51C2E">
        <w:t>further reduc</w:t>
      </w:r>
      <w:r w:rsidR="00CC19F7">
        <w:t>e</w:t>
      </w:r>
      <w:r w:rsidRPr="00A51C2E">
        <w:t xml:space="preserve"> the gap in access to education and housing. Addressing </w:t>
      </w:r>
      <w:r w:rsidR="008A3055">
        <w:t>entrenched</w:t>
      </w:r>
      <w:r w:rsidRPr="00A51C2E">
        <w:t xml:space="preserve"> poverty will require long-term policy planning and sector-specific actions</w:t>
      </w:r>
      <w:r w:rsidR="008A3055">
        <w:t xml:space="preserve"> that</w:t>
      </w:r>
      <w:r w:rsidRPr="00A51C2E">
        <w:t xml:space="preserve"> go beyond monetary transfers</w:t>
      </w:r>
      <w:r w:rsidR="00A51C2E" w:rsidRPr="00A51C2E">
        <w:t xml:space="preserve"> and </w:t>
      </w:r>
      <w:r w:rsidR="008A3055">
        <w:t>address</w:t>
      </w:r>
      <w:r w:rsidR="00A51C2E" w:rsidRPr="00A51C2E">
        <w:t xml:space="preserve"> vulnerabilities to climate risks. </w:t>
      </w:r>
      <w:r w:rsidRPr="00A51C2E">
        <w:t>These efforts will be carried out in the context of the COVID-19 pandemic, put</w:t>
      </w:r>
      <w:r w:rsidR="008A3055">
        <w:t>ting</w:t>
      </w:r>
      <w:r w:rsidRPr="00A51C2E">
        <w:t xml:space="preserve"> further stress on economic performance and well</w:t>
      </w:r>
      <w:r w:rsidR="008A3055">
        <w:t>-</w:t>
      </w:r>
      <w:r w:rsidRPr="00A51C2E">
        <w:t xml:space="preserve">being. Although Uruguay has one of the largest middle classes in Latin America, a sizeable portion of it remains vulnerable to economic shocks, which could </w:t>
      </w:r>
      <w:r w:rsidR="008A3055">
        <w:t xml:space="preserve">precipitate a </w:t>
      </w:r>
      <w:r w:rsidRPr="00A51C2E">
        <w:t xml:space="preserve">fall into poverty. </w:t>
      </w:r>
    </w:p>
    <w:p w14:paraId="049BDCDF" w14:textId="49879954"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Poverty is </w:t>
      </w:r>
      <w:r w:rsidR="008A3055">
        <w:t>especial</w:t>
      </w:r>
      <w:r w:rsidR="008A3055" w:rsidRPr="00C21D46">
        <w:t xml:space="preserve">ly </w:t>
      </w:r>
      <w:r w:rsidRPr="00C21D46">
        <w:t xml:space="preserve">prevalent among children, women, and </w:t>
      </w:r>
      <w:r w:rsidR="00571663">
        <w:t>A</w:t>
      </w:r>
      <w:r w:rsidRPr="00C21D46">
        <w:t>fro-descendants. Children under the age of 6 had the highest prevalence of poverty compared to all other age groups (17.2</w:t>
      </w:r>
      <w:r w:rsidR="00CD3BA2">
        <w:t xml:space="preserve"> per cent</w:t>
      </w:r>
      <w:r w:rsidRPr="00C21D46">
        <w:t xml:space="preserve"> in 2018). </w:t>
      </w:r>
      <w:r w:rsidR="008A3055">
        <w:t>At</w:t>
      </w:r>
      <w:r w:rsidR="008A3055" w:rsidRPr="00C21D46">
        <w:t xml:space="preserve"> </w:t>
      </w:r>
      <w:r w:rsidRPr="00C21D46">
        <w:t>the other end</w:t>
      </w:r>
      <w:r w:rsidR="008A3055">
        <w:t xml:space="preserve"> of the scale</w:t>
      </w:r>
      <w:r w:rsidRPr="00C21D46">
        <w:t xml:space="preserve">, </w:t>
      </w:r>
      <w:r w:rsidR="008A3055">
        <w:t xml:space="preserve">the </w:t>
      </w:r>
      <w:r w:rsidRPr="00C21D46">
        <w:t>poverty rate among those aged 65 or above was 1.4</w:t>
      </w:r>
      <w:r w:rsidR="00CD3BA2">
        <w:t xml:space="preserve"> per cent</w:t>
      </w:r>
      <w:r w:rsidRPr="00C21D46">
        <w:t>, suggest</w:t>
      </w:r>
      <w:r w:rsidR="00571663">
        <w:t>ing</w:t>
      </w:r>
      <w:r w:rsidRPr="00C21D46">
        <w:t xml:space="preserve"> pronounced intergenerational inequalities. Moreover, the labo</w:t>
      </w:r>
      <w:r w:rsidR="00571663">
        <w:t>u</w:t>
      </w:r>
      <w:r w:rsidRPr="00C21D46">
        <w:t>r market is particularly challenging for younger workers</w:t>
      </w:r>
      <w:r w:rsidR="00571663">
        <w:t>:</w:t>
      </w:r>
      <w:r w:rsidRPr="00C21D46">
        <w:t xml:space="preserve"> unemployment is at 20.2</w:t>
      </w:r>
      <w:r w:rsidR="00CD3BA2">
        <w:t xml:space="preserve"> per cent</w:t>
      </w:r>
      <w:r w:rsidRPr="00C21D46">
        <w:t xml:space="preserve"> for those 29 and younger</w:t>
      </w:r>
      <w:r w:rsidR="00571663">
        <w:t>,</w:t>
      </w:r>
      <w:r w:rsidRPr="00C21D46">
        <w:t xml:space="preserve"> while total unemployment is half th</w:t>
      </w:r>
      <w:r w:rsidR="00571663">
        <w:t>at</w:t>
      </w:r>
      <w:r w:rsidRPr="00C21D46">
        <w:t xml:space="preserve"> figure. Afro-descendants faced higher poverty and unemployment rates in 2018 (17</w:t>
      </w:r>
      <w:r w:rsidR="00CD3BA2">
        <w:t xml:space="preserve"> per cent</w:t>
      </w:r>
      <w:r w:rsidRPr="00C21D46">
        <w:t xml:space="preserve"> and 11</w:t>
      </w:r>
      <w:r w:rsidR="00CD3BA2">
        <w:t xml:space="preserve"> per cent</w:t>
      </w:r>
      <w:r w:rsidR="00571663">
        <w:t>,</w:t>
      </w:r>
      <w:r w:rsidRPr="00C21D46">
        <w:t xml:space="preserve"> respectively) compared to the general population (8.3</w:t>
      </w:r>
      <w:r w:rsidR="00571663">
        <w:t> </w:t>
      </w:r>
      <w:r w:rsidR="00CD3BA2">
        <w:t>per</w:t>
      </w:r>
      <w:r w:rsidR="00571663">
        <w:t> </w:t>
      </w:r>
      <w:r w:rsidR="00CD3BA2">
        <w:t>cent</w:t>
      </w:r>
      <w:r w:rsidRPr="00C21D46">
        <w:t xml:space="preserve"> and 8</w:t>
      </w:r>
      <w:r w:rsidR="00CD3BA2">
        <w:t xml:space="preserve"> per cent</w:t>
      </w:r>
      <w:r w:rsidRPr="00C21D46">
        <w:t>). Gender inequality is a major challenge in terms of human development. Uruguay’s femicide rate (1.7 per 100,000 in 2018) places Uruguay 6</w:t>
      </w:r>
      <w:r w:rsidRPr="00C21D46">
        <w:rPr>
          <w:vertAlign w:val="superscript"/>
        </w:rPr>
        <w:t>th</w:t>
      </w:r>
      <w:r w:rsidRPr="00C21D46">
        <w:t xml:space="preserve"> out of 16 </w:t>
      </w:r>
      <w:r w:rsidR="00571663">
        <w:t xml:space="preserve">countries in </w:t>
      </w:r>
      <w:r w:rsidRPr="00C21D46">
        <w:t>L</w:t>
      </w:r>
      <w:r w:rsidR="00CD3BA2">
        <w:t xml:space="preserve">atin </w:t>
      </w:r>
      <w:r w:rsidRPr="00C21D46">
        <w:t>A</w:t>
      </w:r>
      <w:r w:rsidR="00CD3BA2">
        <w:t xml:space="preserve">merica and the </w:t>
      </w:r>
      <w:r w:rsidRPr="00C21D46">
        <w:t>C</w:t>
      </w:r>
      <w:r w:rsidR="00CD3BA2">
        <w:t>aribbean</w:t>
      </w:r>
      <w:r w:rsidRPr="00C21D46">
        <w:t xml:space="preserve"> for which data is available. The gender pay gap has </w:t>
      </w:r>
      <w:r w:rsidR="00571663">
        <w:t>declin</w:t>
      </w:r>
      <w:r w:rsidR="00571663" w:rsidRPr="00C21D46">
        <w:t xml:space="preserve">ed </w:t>
      </w:r>
      <w:r w:rsidRPr="00C21D46">
        <w:t xml:space="preserve">but still </w:t>
      </w:r>
      <w:r w:rsidR="00571663">
        <w:t>per</w:t>
      </w:r>
      <w:r w:rsidR="00571663" w:rsidRPr="00C21D46">
        <w:t>sists</w:t>
      </w:r>
      <w:r w:rsidRPr="00C21D46">
        <w:t xml:space="preserve">, particularly among </w:t>
      </w:r>
      <w:r w:rsidR="00571663">
        <w:t>less</w:t>
      </w:r>
      <w:r w:rsidRPr="00C21D46">
        <w:t>-educated women (in 2020, Uruguay scored 0.7 in the Gender Gap Index in the area of economic participation and opportunity, mean</w:t>
      </w:r>
      <w:r w:rsidR="00571663">
        <w:t>ing</w:t>
      </w:r>
      <w:r w:rsidRPr="00C21D46">
        <w:t xml:space="preserve"> that women are 30</w:t>
      </w:r>
      <w:r w:rsidR="00CD3BA2">
        <w:t xml:space="preserve"> per cent</w:t>
      </w:r>
      <w:r w:rsidRPr="00C21D46">
        <w:t xml:space="preserve">  less likely to </w:t>
      </w:r>
      <w:r w:rsidR="00571663">
        <w:t>enjoy</w:t>
      </w:r>
      <w:r w:rsidR="00571663" w:rsidRPr="00C21D46">
        <w:t xml:space="preserve"> </w:t>
      </w:r>
      <w:r w:rsidRPr="00C21D46">
        <w:t xml:space="preserve">equal economic participation and opportunities </w:t>
      </w:r>
      <w:r w:rsidR="00571663">
        <w:t>than</w:t>
      </w:r>
      <w:r w:rsidR="00571663" w:rsidRPr="00C21D46">
        <w:t xml:space="preserve"> </w:t>
      </w:r>
      <w:r w:rsidRPr="00C21D46">
        <w:t xml:space="preserve">men). Women have a low level of representation in political office </w:t>
      </w:r>
      <w:r w:rsidR="00621444" w:rsidRPr="00C21D46">
        <w:t>(only 22.2</w:t>
      </w:r>
      <w:r w:rsidR="00621444">
        <w:t xml:space="preserve"> per cent</w:t>
      </w:r>
      <w:r w:rsidR="00621444" w:rsidRPr="00C21D46">
        <w:t xml:space="preserve"> of seats in the national parliament were held by women in 2019)</w:t>
      </w:r>
      <w:r w:rsidR="00621444">
        <w:t xml:space="preserve"> </w:t>
      </w:r>
      <w:r w:rsidRPr="00C21D46">
        <w:t xml:space="preserve">as well as in leadership positions in businesses and trade unions. Territorial inequalities persist, with inequalities in access to services and opportunities between rural and urban areas, and the northern region lagging in terms of development (the northern department of Rivera had the lowest regional </w:t>
      </w:r>
      <w:r w:rsidR="00571663">
        <w:t>Human Development Indicator</w:t>
      </w:r>
      <w:r w:rsidR="00571663" w:rsidRPr="00C21D46">
        <w:t xml:space="preserve"> </w:t>
      </w:r>
      <w:r w:rsidRPr="00C21D46">
        <w:t>in 2017</w:t>
      </w:r>
      <w:r w:rsidR="00571663">
        <w:t>,</w:t>
      </w:r>
      <w:r w:rsidRPr="00C21D46">
        <w:t xml:space="preserve"> scoring 0.765</w:t>
      </w:r>
      <w:r w:rsidR="00571663">
        <w:t xml:space="preserve"> –</w:t>
      </w:r>
      <w:r w:rsidRPr="00C21D46">
        <w:t xml:space="preserve"> 10</w:t>
      </w:r>
      <w:r w:rsidR="00CD3BA2">
        <w:t xml:space="preserve"> per cent</w:t>
      </w:r>
      <w:r w:rsidRPr="00C21D46">
        <w:t xml:space="preserve"> below Montevideo</w:t>
      </w:r>
      <w:r w:rsidR="00571663">
        <w:t>, at</w:t>
      </w:r>
      <w:r w:rsidRPr="00C21D46">
        <w:t xml:space="preserve"> 0.841). Key indicators </w:t>
      </w:r>
      <w:r w:rsidR="00571663">
        <w:t>reveal</w:t>
      </w:r>
      <w:r w:rsidRPr="00C21D46">
        <w:t xml:space="preserve"> gaps among subnational regions; for </w:t>
      </w:r>
      <w:r w:rsidR="00571663">
        <w:t>example</w:t>
      </w:r>
      <w:r w:rsidRPr="00C21D46">
        <w:t>, informal labo</w:t>
      </w:r>
      <w:r w:rsidR="00571663">
        <w:t>u</w:t>
      </w:r>
      <w:r w:rsidRPr="00C21D46">
        <w:t>r account</w:t>
      </w:r>
      <w:r w:rsidR="00621444">
        <w:t>ed</w:t>
      </w:r>
      <w:r w:rsidRPr="00C21D46">
        <w:t xml:space="preserve"> for 20.5</w:t>
      </w:r>
      <w:r w:rsidR="00CD3BA2">
        <w:t xml:space="preserve"> per cent</w:t>
      </w:r>
      <w:r w:rsidRPr="00C21D46">
        <w:t xml:space="preserve"> of employment in the metropolitan southern region </w:t>
      </w:r>
      <w:r w:rsidR="00571663">
        <w:t xml:space="preserve">in </w:t>
      </w:r>
      <w:r w:rsidR="00571663" w:rsidRPr="00C21D46">
        <w:t>2019</w:t>
      </w:r>
      <w:r w:rsidR="00571663">
        <w:t xml:space="preserve"> but reached</w:t>
      </w:r>
      <w:r w:rsidRPr="00C21D46">
        <w:t xml:space="preserve"> 40.5</w:t>
      </w:r>
      <w:r w:rsidR="00CD3BA2">
        <w:t xml:space="preserve"> per cent</w:t>
      </w:r>
      <w:r w:rsidRPr="00C21D46">
        <w:t xml:space="preserve"> in the north-eastern region.</w:t>
      </w:r>
    </w:p>
    <w:p w14:paraId="6A7512CD" w14:textId="51ED7A15"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UNDP has built strong reputational capital</w:t>
      </w:r>
      <w:r w:rsidR="003C7EF5" w:rsidRPr="003C7EF5">
        <w:t xml:space="preserve"> </w:t>
      </w:r>
      <w:r w:rsidR="003C7EF5" w:rsidRPr="00C21D46">
        <w:t>in Uruguay</w:t>
      </w:r>
      <w:r w:rsidR="003C7EF5">
        <w:t>,</w:t>
      </w:r>
      <w:r w:rsidR="003C7EF5" w:rsidRPr="00C21D46">
        <w:t xml:space="preserve"> </w:t>
      </w:r>
      <w:r w:rsidRPr="00C21D46">
        <w:t>as a result of long</w:t>
      </w:r>
      <w:r w:rsidR="00F63FF9">
        <w:t>-</w:t>
      </w:r>
      <w:r w:rsidRPr="00C21D46">
        <w:t xml:space="preserve">standing support in the public policy arena. It is recognized as a trustworthy, transparent and efficient development partner supporting the advancement of long-term development goals with a global perspective. This legitimacy allows UNDP to </w:t>
      </w:r>
      <w:r w:rsidR="00F63FF9">
        <w:t>take</w:t>
      </w:r>
      <w:r w:rsidRPr="00C21D46">
        <w:t xml:space="preserve"> a leading role in promoti</w:t>
      </w:r>
      <w:r w:rsidR="00F63FF9">
        <w:t>ng</w:t>
      </w:r>
      <w:r w:rsidRPr="00C21D46">
        <w:t xml:space="preserve"> democratic debate and open dialogue, and in articulati</w:t>
      </w:r>
      <w:r w:rsidR="00F63FF9">
        <w:t>ng</w:t>
      </w:r>
      <w:r w:rsidRPr="00C21D46">
        <w:t xml:space="preserve"> interinstitutional efforts </w:t>
      </w:r>
      <w:r w:rsidR="00F63FF9">
        <w:t>aimed towards</w:t>
      </w:r>
      <w:r w:rsidR="00427D95" w:rsidRPr="00C21D46">
        <w:t xml:space="preserve"> </w:t>
      </w:r>
      <w:r w:rsidRPr="00C21D46">
        <w:t>the accomplishment of development goals.</w:t>
      </w:r>
    </w:p>
    <w:p w14:paraId="503EA2E7" w14:textId="03613E6C" w:rsidR="00BE0A43"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works alongside partners to address national challenges and opportunities across the country, while also being part of key conversations on political and technical issues in global networks </w:t>
      </w:r>
      <w:r w:rsidRPr="00C21D46">
        <w:lastRenderedPageBreak/>
        <w:t>and for</w:t>
      </w:r>
      <w:r w:rsidR="00F63FF9">
        <w:t>ums</w:t>
      </w:r>
      <w:r w:rsidRPr="00C21D46">
        <w:t>. This has allowed UNDP to become a significant actor in generati</w:t>
      </w:r>
      <w:r w:rsidR="00F63FF9">
        <w:t>ng</w:t>
      </w:r>
      <w:r w:rsidRPr="00C21D46">
        <w:t xml:space="preserve"> and diffusi</w:t>
      </w:r>
      <w:r w:rsidR="00F63FF9">
        <w:t>ng</w:t>
      </w:r>
      <w:r w:rsidRPr="00C21D46">
        <w:t xml:space="preserve"> knowledge</w:t>
      </w:r>
      <w:r w:rsidR="00427D95">
        <w:t>,</w:t>
      </w:r>
      <w:r w:rsidRPr="00C21D46">
        <w:t xml:space="preserve"> underpinning the implementation of evidence-based policies, and provi</w:t>
      </w:r>
      <w:r w:rsidR="00F63FF9">
        <w:t>ding</w:t>
      </w:r>
      <w:r w:rsidRPr="00C21D46">
        <w:t xml:space="preserve"> substantive technical assistance and advice in every phase of the policy cycle.</w:t>
      </w:r>
    </w:p>
    <w:p w14:paraId="67AE3B40" w14:textId="481C3DB5" w:rsidR="008C0E70" w:rsidRDefault="00427D95" w:rsidP="00FC7FA3">
      <w:pPr>
        <w:pStyle w:val="ListParagraph"/>
        <w:numPr>
          <w:ilvl w:val="0"/>
          <w:numId w:val="16"/>
        </w:numPr>
        <w:tabs>
          <w:tab w:val="left" w:pos="990"/>
        </w:tabs>
        <w:spacing w:after="120" w:line="240" w:lineRule="exact"/>
        <w:ind w:left="540" w:right="720" w:firstLine="0"/>
        <w:jc w:val="both"/>
      </w:pPr>
      <w:r>
        <w:t>UNDP</w:t>
      </w:r>
      <w:r w:rsidR="00BE0A43">
        <w:t xml:space="preserve"> has developed a </w:t>
      </w:r>
      <w:r w:rsidR="00A7071A">
        <w:t>strong record of</w:t>
      </w:r>
      <w:r w:rsidR="00BE0A43">
        <w:t xml:space="preserve"> knowledge </w:t>
      </w:r>
      <w:r w:rsidR="00587D2D">
        <w:t xml:space="preserve">and data </w:t>
      </w:r>
      <w:r w:rsidR="00BE0A43">
        <w:t xml:space="preserve">generation </w:t>
      </w:r>
      <w:r w:rsidR="00A7071A">
        <w:t xml:space="preserve">for </w:t>
      </w:r>
      <w:r w:rsidR="007C7D5E">
        <w:t>the promotion of</w:t>
      </w:r>
      <w:r w:rsidR="00015603">
        <w:t xml:space="preserve"> sustainable development. The</w:t>
      </w:r>
      <w:r w:rsidR="00AD6C1F">
        <w:t xml:space="preserve"> </w:t>
      </w:r>
      <w:r w:rsidR="00F63FF9">
        <w:t xml:space="preserve">present </w:t>
      </w:r>
      <w:r w:rsidR="00E55805">
        <w:t>global scenario</w:t>
      </w:r>
      <w:r w:rsidR="00AD6C1F">
        <w:t xml:space="preserve"> calls</w:t>
      </w:r>
      <w:r w:rsidR="00C67CB8">
        <w:t xml:space="preserve"> for </w:t>
      </w:r>
      <w:r w:rsidR="00587D2D">
        <w:t>the</w:t>
      </w:r>
      <w:r w:rsidR="00DB4727">
        <w:t xml:space="preserve"> converge</w:t>
      </w:r>
      <w:r w:rsidR="00587D2D">
        <w:t xml:space="preserve">nce </w:t>
      </w:r>
      <w:r w:rsidR="00E55805">
        <w:t xml:space="preserve">of these efforts </w:t>
      </w:r>
      <w:r w:rsidR="00587D2D">
        <w:t>towards</w:t>
      </w:r>
      <w:r w:rsidR="00DB4727">
        <w:t xml:space="preserve"> a </w:t>
      </w:r>
      <w:r>
        <w:t xml:space="preserve">catalytic platform of </w:t>
      </w:r>
      <w:r w:rsidR="003A62AB">
        <w:t>knowledge and research</w:t>
      </w:r>
      <w:r w:rsidR="0063673E" w:rsidDel="00EB5678">
        <w:t xml:space="preserve"> </w:t>
      </w:r>
      <w:r w:rsidR="00587D2D">
        <w:t xml:space="preserve">that encompasses </w:t>
      </w:r>
      <w:r w:rsidR="00E55805">
        <w:t xml:space="preserve">both the </w:t>
      </w:r>
      <w:r w:rsidR="00E47484">
        <w:t>creation</w:t>
      </w:r>
      <w:r w:rsidR="00183334">
        <w:t xml:space="preserve"> </w:t>
      </w:r>
      <w:r w:rsidR="00DF0999">
        <w:t>and strategic communication</w:t>
      </w:r>
      <w:r w:rsidR="00183334">
        <w:t xml:space="preserve"> of </w:t>
      </w:r>
      <w:r w:rsidR="00060DD4">
        <w:t xml:space="preserve">information and </w:t>
      </w:r>
      <w:r w:rsidR="00DF0999">
        <w:t xml:space="preserve">public policy </w:t>
      </w:r>
      <w:r w:rsidR="00060DD4">
        <w:t>analysis</w:t>
      </w:r>
      <w:r w:rsidR="00DF0999">
        <w:t>.</w:t>
      </w:r>
      <w:r w:rsidR="0063673E" w:rsidDel="00EB5678">
        <w:t xml:space="preserve"> </w:t>
      </w:r>
      <w:r w:rsidR="00584CE3">
        <w:t xml:space="preserve">There is </w:t>
      </w:r>
      <w:r w:rsidR="00E438FE">
        <w:t xml:space="preserve">an </w:t>
      </w:r>
      <w:r w:rsidR="00584CE3">
        <w:t>increased demand for</w:t>
      </w:r>
      <w:r w:rsidR="00584CE3" w:rsidRPr="00584CE3">
        <w:t xml:space="preserve"> innovation </w:t>
      </w:r>
      <w:r w:rsidR="00584CE3">
        <w:t xml:space="preserve">in </w:t>
      </w:r>
      <w:r w:rsidR="00584CE3" w:rsidRPr="00584CE3">
        <w:t>knowledge</w:t>
      </w:r>
      <w:r w:rsidR="00F63FF9">
        <w:t>-</w:t>
      </w:r>
      <w:r w:rsidR="00584CE3" w:rsidRPr="00584CE3">
        <w:t xml:space="preserve">sharing </w:t>
      </w:r>
      <w:r w:rsidR="00476EA4">
        <w:t>and development</w:t>
      </w:r>
      <w:r w:rsidR="00584CE3" w:rsidRPr="00584CE3">
        <w:t xml:space="preserve"> </w:t>
      </w:r>
      <w:r w:rsidR="00F13251">
        <w:t>among</w:t>
      </w:r>
      <w:r w:rsidR="00476EA4">
        <w:t xml:space="preserve"> local </w:t>
      </w:r>
      <w:r w:rsidR="00F13251">
        <w:t>networks</w:t>
      </w:r>
      <w:r w:rsidR="00F63FF9">
        <w:t>,</w:t>
      </w:r>
      <w:r w:rsidR="00F13251">
        <w:t xml:space="preserve"> </w:t>
      </w:r>
      <w:r w:rsidR="00270C80">
        <w:t xml:space="preserve">with an emphasis </w:t>
      </w:r>
      <w:r>
        <w:t>o</w:t>
      </w:r>
      <w:r w:rsidR="00270C80">
        <w:t>n reduc</w:t>
      </w:r>
      <w:r w:rsidR="00F63FF9">
        <w:t>ing</w:t>
      </w:r>
      <w:r w:rsidR="00584CE3" w:rsidRPr="00584CE3">
        <w:t xml:space="preserve"> territorial disparities</w:t>
      </w:r>
      <w:r w:rsidR="007969E7">
        <w:t xml:space="preserve">. UNDP </w:t>
      </w:r>
      <w:r w:rsidR="00810BCB">
        <w:t xml:space="preserve">will </w:t>
      </w:r>
      <w:r w:rsidR="00741D16">
        <w:t xml:space="preserve">boost its unique capability </w:t>
      </w:r>
      <w:r>
        <w:t>of sharing</w:t>
      </w:r>
      <w:r w:rsidR="00584CE3" w:rsidRPr="00584CE3">
        <w:t xml:space="preserve"> </w:t>
      </w:r>
      <w:r w:rsidR="00D10B0C">
        <w:t>nationally</w:t>
      </w:r>
      <w:r>
        <w:t xml:space="preserve"> </w:t>
      </w:r>
      <w:r w:rsidR="007D701F">
        <w:t xml:space="preserve">generated </w:t>
      </w:r>
      <w:r w:rsidR="00584CE3" w:rsidRPr="00584CE3">
        <w:t>knowledge and solutions</w:t>
      </w:r>
      <w:r w:rsidR="007D701F">
        <w:t xml:space="preserve">, </w:t>
      </w:r>
      <w:r>
        <w:t xml:space="preserve">while also promoting </w:t>
      </w:r>
      <w:r w:rsidR="002A0032">
        <w:t>learning</w:t>
      </w:r>
      <w:r>
        <w:t xml:space="preserve"> from</w:t>
      </w:r>
      <w:r w:rsidR="002A0032">
        <w:t xml:space="preserve"> and </w:t>
      </w:r>
      <w:r w:rsidR="007D701F">
        <w:t xml:space="preserve">adaptation of international </w:t>
      </w:r>
      <w:r w:rsidR="0052000F">
        <w:t>expertise.</w:t>
      </w:r>
    </w:p>
    <w:p w14:paraId="285F40BB" w14:textId="7E782FED" w:rsidR="00F05354" w:rsidRPr="00C21D46" w:rsidRDefault="00427D95" w:rsidP="00FC7FA3">
      <w:pPr>
        <w:pStyle w:val="ListParagraph"/>
        <w:numPr>
          <w:ilvl w:val="0"/>
          <w:numId w:val="16"/>
        </w:numPr>
        <w:tabs>
          <w:tab w:val="left" w:pos="990"/>
        </w:tabs>
        <w:spacing w:after="120" w:line="240" w:lineRule="exact"/>
        <w:ind w:left="540" w:right="720" w:firstLine="0"/>
        <w:jc w:val="both"/>
      </w:pPr>
      <w:r>
        <w:t>T</w:t>
      </w:r>
      <w:r w:rsidR="00217D58" w:rsidRPr="00217D58">
        <w:t xml:space="preserve">he promotion of innovation and knowledge </w:t>
      </w:r>
      <w:r>
        <w:t xml:space="preserve">exchange </w:t>
      </w:r>
      <w:r w:rsidR="00217D58" w:rsidRPr="00217D58">
        <w:t xml:space="preserve">has the potential </w:t>
      </w:r>
      <w:r>
        <w:t>to</w:t>
      </w:r>
      <w:r w:rsidR="00217D58" w:rsidRPr="00217D58">
        <w:t xml:space="preserve"> disseminat</w:t>
      </w:r>
      <w:r>
        <w:t>e</w:t>
      </w:r>
      <w:r w:rsidR="00217D58" w:rsidRPr="00217D58">
        <w:t xml:space="preserve"> experiences and collaboration </w:t>
      </w:r>
      <w:r w:rsidR="00931B8E">
        <w:t xml:space="preserve">among </w:t>
      </w:r>
      <w:r w:rsidR="00217D58" w:rsidRPr="00217D58">
        <w:t>territories within the country</w:t>
      </w:r>
      <w:r w:rsidR="00C24A09">
        <w:t xml:space="preserve"> </w:t>
      </w:r>
      <w:r w:rsidR="00C24A09" w:rsidRPr="00C24A09">
        <w:t>that are in search of similar solutions, as well as between</w:t>
      </w:r>
      <w:r w:rsidR="00FD30E3">
        <w:t xml:space="preserve"> </w:t>
      </w:r>
      <w:r w:rsidR="001F65C5">
        <w:t>Uruguay and</w:t>
      </w:r>
      <w:r w:rsidR="00217D58" w:rsidRPr="00217D58">
        <w:t xml:space="preserve"> countries in the region and the rest of the world.</w:t>
      </w:r>
      <w:r w:rsidR="00931B8E">
        <w:t xml:space="preserve"> </w:t>
      </w:r>
      <w:r w:rsidR="00941A51">
        <w:t>Localizing</w:t>
      </w:r>
      <w:r w:rsidR="007A0065">
        <w:t xml:space="preserve"> </w:t>
      </w:r>
      <w:r w:rsidR="00F63FF9">
        <w:t>the Sustainable Development Goal</w:t>
      </w:r>
      <w:r w:rsidR="007A0065">
        <w:t xml:space="preserve">s is a key </w:t>
      </w:r>
      <w:r w:rsidR="007060C4">
        <w:t xml:space="preserve">component of </w:t>
      </w:r>
      <w:r w:rsidR="009D6263">
        <w:t xml:space="preserve">the </w:t>
      </w:r>
      <w:r w:rsidR="00026A60">
        <w:t>territorial strategy</w:t>
      </w:r>
      <w:r w:rsidR="007169E6">
        <w:t xml:space="preserve">. </w:t>
      </w:r>
      <w:r w:rsidR="00761FEC">
        <w:t xml:space="preserve">By leveraging previous </w:t>
      </w:r>
      <w:r w:rsidR="006B0CD1">
        <w:t>experiences</w:t>
      </w:r>
      <w:r w:rsidR="00761FEC">
        <w:t xml:space="preserve"> and with clear road</w:t>
      </w:r>
      <w:r w:rsidR="00AC2830">
        <w:t xml:space="preserve"> </w:t>
      </w:r>
      <w:r w:rsidR="00761FEC">
        <w:t>maps</w:t>
      </w:r>
      <w:r w:rsidR="00E23968">
        <w:t xml:space="preserve">, </w:t>
      </w:r>
      <w:r>
        <w:t>UNDP</w:t>
      </w:r>
      <w:r w:rsidR="00F4439D">
        <w:t xml:space="preserve"> will </w:t>
      </w:r>
      <w:r>
        <w:t xml:space="preserve">support the achievement of </w:t>
      </w:r>
      <w:r w:rsidR="00361274">
        <w:t>critical goals</w:t>
      </w:r>
      <w:r>
        <w:t>,</w:t>
      </w:r>
      <w:r w:rsidR="00361274">
        <w:t xml:space="preserve"> </w:t>
      </w:r>
      <w:r w:rsidR="00E45A25">
        <w:t xml:space="preserve">incorporating </w:t>
      </w:r>
      <w:r w:rsidR="00BF666E">
        <w:t xml:space="preserve">the </w:t>
      </w:r>
      <w:r w:rsidR="00915C8F">
        <w:t xml:space="preserve">new sustainable </w:t>
      </w:r>
      <w:r w:rsidR="00913A78">
        <w:t xml:space="preserve">development framework at the local level. </w:t>
      </w:r>
    </w:p>
    <w:p w14:paraId="6942FBE1" w14:textId="1E662112"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has developed </w:t>
      </w:r>
      <w:r w:rsidR="00AC2830">
        <w:t>considerable</w:t>
      </w:r>
      <w:r w:rsidR="00AC2830" w:rsidRPr="00C21D46">
        <w:t xml:space="preserve"> </w:t>
      </w:r>
      <w:r w:rsidRPr="00C21D46">
        <w:t>expertise in building state</w:t>
      </w:r>
      <w:r w:rsidR="00AC2830">
        <w:t xml:space="preserve"> </w:t>
      </w:r>
      <w:r w:rsidRPr="00C21D46">
        <w:t xml:space="preserve">capabilities, making contributions </w:t>
      </w:r>
      <w:r w:rsidR="00AC2830">
        <w:t>that</w:t>
      </w:r>
      <w:r w:rsidRPr="00C21D46">
        <w:t xml:space="preserve"> strengthen public institutions in the areas of social protection, environmental regulation and democratic governance. Flexibility and adaptability have transform</w:t>
      </w:r>
      <w:r w:rsidR="00AC2830">
        <w:t>ed</w:t>
      </w:r>
      <w:r w:rsidRPr="00C21D46">
        <w:t xml:space="preserve"> UNDP in</w:t>
      </w:r>
      <w:r w:rsidR="00AC2830">
        <w:t>to</w:t>
      </w:r>
      <w:r w:rsidRPr="00C21D46">
        <w:t xml:space="preserve"> a partner of choice for innovation and experimentation in public policy.</w:t>
      </w:r>
    </w:p>
    <w:p w14:paraId="49C5DE8C" w14:textId="41D16E87"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The </w:t>
      </w:r>
      <w:r w:rsidR="00AC2830">
        <w:t>i</w:t>
      </w:r>
      <w:r w:rsidRPr="00C21D46">
        <w:t xml:space="preserve">ndependent </w:t>
      </w:r>
      <w:r w:rsidR="00AC2830">
        <w:t>c</w:t>
      </w:r>
      <w:r w:rsidRPr="00C21D46">
        <w:t xml:space="preserve">ountry </w:t>
      </w:r>
      <w:r w:rsidR="00AC2830">
        <w:t>p</w:t>
      </w:r>
      <w:r w:rsidRPr="00C21D46">
        <w:t xml:space="preserve">rogramme </w:t>
      </w:r>
      <w:r w:rsidR="00AC2830">
        <w:t>e</w:t>
      </w:r>
      <w:r w:rsidRPr="00C21D46">
        <w:t xml:space="preserve">valuation in 2019 highlighted that many key </w:t>
      </w:r>
      <w:r w:rsidR="00AC2830" w:rsidRPr="00C21D46">
        <w:t xml:space="preserve">UNDP </w:t>
      </w:r>
      <w:r w:rsidRPr="00C21D46">
        <w:t>achievements are linked to its strategic position, which is based on reputational capital, administrative efficiency</w:t>
      </w:r>
      <w:r w:rsidR="00AC2830">
        <w:t>,</w:t>
      </w:r>
      <w:r w:rsidRPr="00C21D46">
        <w:t xml:space="preserve"> and a permanent offer of expertise to complement national development efforts and capacities. UNDP made significant contributions to the formulation and implementation of a new generation of social policies </w:t>
      </w:r>
      <w:r w:rsidR="00AC2830">
        <w:t>that</w:t>
      </w:r>
      <w:r w:rsidR="00AC2830" w:rsidRPr="00C21D46">
        <w:t xml:space="preserve"> </w:t>
      </w:r>
      <w:r w:rsidRPr="00C21D46">
        <w:t>contributed to reducing social inequalities, addressing labo</w:t>
      </w:r>
      <w:r w:rsidR="00AC2830">
        <w:t>u</w:t>
      </w:r>
      <w:r w:rsidRPr="00C21D46">
        <w:t xml:space="preserve">r and </w:t>
      </w:r>
      <w:r w:rsidR="00AC2830">
        <w:t xml:space="preserve">the </w:t>
      </w:r>
      <w:r w:rsidRPr="00C21D46">
        <w:t xml:space="preserve">economic inclusion of vulnerable sectors of the population. UNDP had a key role in strengthening institutional capacities and supporting the implementation of policies </w:t>
      </w:r>
      <w:r w:rsidR="006C3C60">
        <w:t xml:space="preserve">and practices </w:t>
      </w:r>
      <w:r w:rsidRPr="00C21D46">
        <w:t>for the sustainable management of natural resources and biodiversity conservation; pollutant reduction; climate change</w:t>
      </w:r>
      <w:r w:rsidR="00C63D2E">
        <w:t xml:space="preserve"> mitigation and adaptation</w:t>
      </w:r>
      <w:r w:rsidRPr="00C21D46">
        <w:t>; and disaster risk reduction. UNDP has contribut</w:t>
      </w:r>
      <w:r w:rsidR="00AC2830">
        <w:t>ed</w:t>
      </w:r>
      <w:r w:rsidRPr="00C21D46">
        <w:t xml:space="preserve"> to greater citizen participation and enabled increased transparency, accountability and efficiency of public institutions. </w:t>
      </w:r>
      <w:r w:rsidR="00AC2830">
        <w:t xml:space="preserve">The evaluation noted that </w:t>
      </w:r>
      <w:r w:rsidRPr="00C21D46">
        <w:t xml:space="preserve">UNDP support to South-South and triangular cooperation </w:t>
      </w:r>
      <w:r w:rsidR="00AC2830">
        <w:t>left</w:t>
      </w:r>
      <w:r w:rsidR="00AC2830" w:rsidRPr="00C21D46">
        <w:t xml:space="preserve"> </w:t>
      </w:r>
      <w:r w:rsidRPr="00C21D46">
        <w:t>room for improvement, however.</w:t>
      </w:r>
    </w:p>
    <w:p w14:paraId="46F78BB5" w14:textId="52D6C210"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In the context of the graduation of Uruguay to </w:t>
      </w:r>
      <w:r w:rsidR="003C7EF5">
        <w:t>the status of</w:t>
      </w:r>
      <w:r w:rsidRPr="00C21D46">
        <w:t xml:space="preserve"> </w:t>
      </w:r>
      <w:r w:rsidR="003C7EF5">
        <w:t>n</w:t>
      </w:r>
      <w:r w:rsidRPr="00C21D46">
        <w:t xml:space="preserve">et </w:t>
      </w:r>
      <w:r w:rsidR="003C7EF5">
        <w:t>c</w:t>
      </w:r>
      <w:r w:rsidRPr="00C21D46">
        <w:t>ontribut</w:t>
      </w:r>
      <w:r w:rsidR="00AC2830">
        <w:t>or</w:t>
      </w:r>
      <w:r w:rsidRPr="00C21D46">
        <w:t xml:space="preserve"> </w:t>
      </w:r>
      <w:r w:rsidR="003C7EF5">
        <w:t>c</w:t>
      </w:r>
      <w:r w:rsidRPr="00C21D46">
        <w:t>ountry, UNDP will pursue more strategic ways of addressing complex and multidimensional development issues. UNDP will leverage thematic expertise to promote dialogue and the design of innovative public policy</w:t>
      </w:r>
      <w:r w:rsidR="00847E63">
        <w:t>. T</w:t>
      </w:r>
      <w:r w:rsidRPr="00C21D46">
        <w:t>hrough a</w:t>
      </w:r>
      <w:bookmarkStart w:id="0" w:name="_Hlk48832251"/>
      <w:r w:rsidRPr="00C21D46">
        <w:t xml:space="preserve"> cross-sectoral and multi-stakeholder approach</w:t>
      </w:r>
      <w:r w:rsidR="00694708">
        <w:t xml:space="preserve">, </w:t>
      </w:r>
      <w:r w:rsidR="000D790A">
        <w:t>UNDP will fulfill its</w:t>
      </w:r>
      <w:r w:rsidR="00533F2D">
        <w:t xml:space="preserve"> inte</w:t>
      </w:r>
      <w:r w:rsidR="00DC3F92">
        <w:t xml:space="preserve">grator role </w:t>
      </w:r>
      <w:r w:rsidR="00E41327">
        <w:t xml:space="preserve">in three </w:t>
      </w:r>
      <w:r w:rsidR="007979C3">
        <w:t>interconnected</w:t>
      </w:r>
      <w:r w:rsidR="00E41327">
        <w:t xml:space="preserve"> </w:t>
      </w:r>
      <w:r w:rsidR="007979C3">
        <w:t>dimensions</w:t>
      </w:r>
      <w:r w:rsidR="00AC2830">
        <w:t>:</w:t>
      </w:r>
      <w:r w:rsidR="007979C3">
        <w:t xml:space="preserve"> </w:t>
      </w:r>
      <w:r w:rsidR="00AC2830">
        <w:t>(a</w:t>
      </w:r>
      <w:r w:rsidR="00CA41F3">
        <w:t>)</w:t>
      </w:r>
      <w:r w:rsidR="00E4495E">
        <w:t xml:space="preserve"> </w:t>
      </w:r>
      <w:r w:rsidR="00A21D9E">
        <w:t>a</w:t>
      </w:r>
      <w:r w:rsidR="00CA41F3">
        <w:t>nalytic</w:t>
      </w:r>
      <w:r w:rsidR="00A21D9E">
        <w:t xml:space="preserve"> framework</w:t>
      </w:r>
      <w:r w:rsidR="000E38E5">
        <w:t xml:space="preserve"> (by </w:t>
      </w:r>
      <w:r w:rsidR="00423D94">
        <w:t>redefining</w:t>
      </w:r>
      <w:r w:rsidR="00AF6841">
        <w:t xml:space="preserve"> </w:t>
      </w:r>
      <w:r w:rsidR="00423D94">
        <w:t>issues into a systemic approach)</w:t>
      </w:r>
      <w:r w:rsidR="00AC2830">
        <w:t>;</w:t>
      </w:r>
      <w:r w:rsidR="00CA41F3">
        <w:t xml:space="preserve"> </w:t>
      </w:r>
      <w:r w:rsidR="00AC2830">
        <w:t>(b</w:t>
      </w:r>
      <w:r w:rsidR="00CA41F3">
        <w:t>)</w:t>
      </w:r>
      <w:r w:rsidR="00CD6792">
        <w:t xml:space="preserve"> </w:t>
      </w:r>
      <w:r w:rsidR="0030724F">
        <w:t>tactic</w:t>
      </w:r>
      <w:r w:rsidR="0079385F">
        <w:t xml:space="preserve">al </w:t>
      </w:r>
      <w:r w:rsidR="00D1772B">
        <w:t xml:space="preserve">coalitions and alliances </w:t>
      </w:r>
      <w:r w:rsidR="00423D94">
        <w:t>(by consolidating a</w:t>
      </w:r>
      <w:r w:rsidR="00315602">
        <w:t xml:space="preserve"> core set of partnerships</w:t>
      </w:r>
      <w:r w:rsidR="00EB1ADB">
        <w:t xml:space="preserve"> and constantly searching for theme</w:t>
      </w:r>
      <w:r w:rsidR="003C7EF5">
        <w:t>-</w:t>
      </w:r>
      <w:r w:rsidR="00EB1ADB">
        <w:t>specific</w:t>
      </w:r>
      <w:r w:rsidR="0045309F">
        <w:t xml:space="preserve"> and dynamic </w:t>
      </w:r>
      <w:r w:rsidR="00EB1ADB">
        <w:t>collaboration</w:t>
      </w:r>
      <w:r w:rsidR="0045309F">
        <w:t>s)</w:t>
      </w:r>
      <w:r w:rsidR="00AC2830">
        <w:t>;</w:t>
      </w:r>
      <w:r w:rsidR="0045309F">
        <w:t xml:space="preserve"> </w:t>
      </w:r>
      <w:r w:rsidR="00D1772B">
        <w:t xml:space="preserve">and </w:t>
      </w:r>
      <w:r w:rsidR="00AC2830">
        <w:t>(c</w:t>
      </w:r>
      <w:r w:rsidR="008D11C2">
        <w:t>) inter</w:t>
      </w:r>
      <w:r w:rsidR="00AC2830">
        <w:t>-</w:t>
      </w:r>
      <w:r w:rsidR="008D11C2">
        <w:t>agency cooperation.</w:t>
      </w:r>
      <w:r w:rsidR="0079385F">
        <w:t xml:space="preserve"> </w:t>
      </w:r>
      <w:r w:rsidR="00807B46">
        <w:t>Th</w:t>
      </w:r>
      <w:r w:rsidR="00235365">
        <w:t xml:space="preserve">is </w:t>
      </w:r>
      <w:r w:rsidR="003C7EF5">
        <w:t>involves</w:t>
      </w:r>
      <w:r w:rsidR="003C7EF5" w:rsidRPr="00C21D46" w:rsidDel="00807B46">
        <w:t xml:space="preserve"> </w:t>
      </w:r>
      <w:r w:rsidR="00523D59">
        <w:t>understanding</w:t>
      </w:r>
      <w:r w:rsidR="00D25EB9" w:rsidRPr="00D25EB9">
        <w:t xml:space="preserve"> how to move from managing projects to integrating and interconnecting portfolios</w:t>
      </w:r>
      <w:r w:rsidR="00523D59">
        <w:t xml:space="preserve">. </w:t>
      </w:r>
      <w:r w:rsidRPr="00C21D46">
        <w:t>The new Accelerator Lab will serve as a catalytic platform for new partnerships, instruments and knowledge</w:t>
      </w:r>
      <w:r w:rsidR="00AC2830">
        <w:t>-</w:t>
      </w:r>
      <w:r w:rsidRPr="00C21D46">
        <w:t>sharing, supporting the country in placing nature and people at the cent</w:t>
      </w:r>
      <w:r w:rsidR="00AC2830">
        <w:t>re</w:t>
      </w:r>
      <w:r w:rsidRPr="00C21D46">
        <w:t xml:space="preserve"> of public policy. In understanding the complexity of development challenges and designing a comprehensive portfolio of interventions to address these issues, UNDP will further enhance its partnerships with the </w:t>
      </w:r>
      <w:r w:rsidR="00AC2830">
        <w:t>G</w:t>
      </w:r>
      <w:r w:rsidRPr="00C21D46">
        <w:t>overnment, civil society, academia</w:t>
      </w:r>
      <w:r w:rsidR="00AC2830">
        <w:t>,</w:t>
      </w:r>
      <w:r w:rsidRPr="00C21D46">
        <w:t xml:space="preserve"> and the private sector.</w:t>
      </w:r>
    </w:p>
    <w:p w14:paraId="21B77958" w14:textId="0CABCBBB"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Special emphasis will be </w:t>
      </w:r>
      <w:r w:rsidR="00AC2830">
        <w:t>placed on</w:t>
      </w:r>
      <w:r w:rsidRPr="00C21D46">
        <w:t xml:space="preserve"> </w:t>
      </w:r>
      <w:r w:rsidR="00C5392A" w:rsidRPr="00C21D46">
        <w:t>promot</w:t>
      </w:r>
      <w:r w:rsidR="00BD5643">
        <w:t>ing</w:t>
      </w:r>
      <w:r w:rsidR="00C5392A" w:rsidRPr="00C21D46">
        <w:t xml:space="preserve"> </w:t>
      </w:r>
      <w:r w:rsidRPr="00C21D46">
        <w:t>South-South and triangular cooperation,</w:t>
      </w:r>
      <w:r w:rsidR="004F687C">
        <w:t xml:space="preserve"> </w:t>
      </w:r>
      <w:r w:rsidR="00BD5643">
        <w:t>and</w:t>
      </w:r>
      <w:r w:rsidR="004F687C">
        <w:t xml:space="preserve"> on</w:t>
      </w:r>
      <w:r w:rsidRPr="00C21D46">
        <w:t xml:space="preserve"> identifying, mapping, matching and facilitating opportunities for knowledge</w:t>
      </w:r>
      <w:r w:rsidR="00BD5643">
        <w:t>-</w:t>
      </w:r>
      <w:r w:rsidRPr="00C21D46">
        <w:t xml:space="preserve">sharing and exchange. </w:t>
      </w:r>
    </w:p>
    <w:p w14:paraId="16B6EF9A" w14:textId="21100BCF"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will </w:t>
      </w:r>
      <w:r w:rsidR="00A1383D">
        <w:t>support</w:t>
      </w:r>
      <w:r w:rsidR="00D07FB7">
        <w:t xml:space="preserve"> </w:t>
      </w:r>
      <w:r w:rsidRPr="00C21D46">
        <w:t xml:space="preserve">a paradigm shift in public administration reform by </w:t>
      </w:r>
      <w:r w:rsidR="00C5392A">
        <w:t>assisting</w:t>
      </w:r>
      <w:r w:rsidR="00C5392A" w:rsidRPr="00C21D46">
        <w:t xml:space="preserve"> </w:t>
      </w:r>
      <w:r w:rsidR="004F687C">
        <w:t xml:space="preserve">in </w:t>
      </w:r>
      <w:r w:rsidRPr="00C21D46">
        <w:t xml:space="preserve">its modernization and the establishment of a new Ministry of Environment. The reconfiguration of the </w:t>
      </w:r>
      <w:r w:rsidRPr="00C21D46">
        <w:lastRenderedPageBreak/>
        <w:t xml:space="preserve">social protection matrix, the reform of the social security systems, the enhancement of science and technology policies and the </w:t>
      </w:r>
      <w:r w:rsidR="004F687C">
        <w:t>development</w:t>
      </w:r>
      <w:r w:rsidR="004F687C" w:rsidRPr="00C21D46">
        <w:t xml:space="preserve"> </w:t>
      </w:r>
      <w:r w:rsidRPr="00C21D46">
        <w:t>of human capital will generat</w:t>
      </w:r>
      <w:r w:rsidR="004F687C">
        <w:t>e</w:t>
      </w:r>
      <w:r w:rsidRPr="00C21D46">
        <w:t xml:space="preserve"> increased social cohesion and multidimensional resilience.</w:t>
      </w:r>
    </w:p>
    <w:p w14:paraId="03129721" w14:textId="5BF3C39A" w:rsidR="00F05354" w:rsidRPr="00C21D46" w:rsidRDefault="004F687C" w:rsidP="00FC7FA3">
      <w:pPr>
        <w:pStyle w:val="ListParagraph"/>
        <w:numPr>
          <w:ilvl w:val="0"/>
          <w:numId w:val="16"/>
        </w:numPr>
        <w:tabs>
          <w:tab w:val="left" w:pos="990"/>
        </w:tabs>
        <w:spacing w:after="120" w:line="240" w:lineRule="exact"/>
        <w:ind w:left="540" w:right="720" w:firstLine="0"/>
        <w:jc w:val="both"/>
      </w:pPr>
      <w:bookmarkStart w:id="1" w:name="_Hlk49968551"/>
      <w:r>
        <w:t>There will be a</w:t>
      </w:r>
      <w:r w:rsidR="00F05354" w:rsidRPr="00C21D46">
        <w:t xml:space="preserve"> renewed focus on citizen security and innovative approaches to </w:t>
      </w:r>
      <w:r w:rsidR="00D13CA4" w:rsidRPr="00C21D46">
        <w:t>address</w:t>
      </w:r>
      <w:r w:rsidR="00FB7558">
        <w:t>ing</w:t>
      </w:r>
      <w:r w:rsidR="00D13CA4" w:rsidRPr="00C21D46">
        <w:t xml:space="preserve"> </w:t>
      </w:r>
      <w:r>
        <w:t>recent</w:t>
      </w:r>
      <w:r w:rsidRPr="00C21D46">
        <w:t xml:space="preserve"> </w:t>
      </w:r>
      <w:r w:rsidR="00F05354" w:rsidRPr="00C21D46">
        <w:t xml:space="preserve">expressions of organized crime and drug trafficking. Monitoring the implementation of the comprehensive gender-based violence law benefits women and girls through the various mechanisms, services and public policies for prevention and care for victims. </w:t>
      </w:r>
      <w:bookmarkEnd w:id="0"/>
      <w:bookmarkEnd w:id="1"/>
    </w:p>
    <w:p w14:paraId="7B3C7898" w14:textId="42E0A3FC"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UNDP will support an agenda o</w:t>
      </w:r>
      <w:r w:rsidR="00C5392A">
        <w:t>f</w:t>
      </w:r>
      <w:r w:rsidRPr="00C21D46">
        <w:t xml:space="preserve"> economic and productive transition to promote sustainable and more resilient territories and communities. As a UNDP </w:t>
      </w:r>
      <w:r w:rsidR="004F687C">
        <w:t xml:space="preserve">institutional </w:t>
      </w:r>
      <w:r w:rsidRPr="00C21D46">
        <w:t xml:space="preserve">first mover on </w:t>
      </w:r>
      <w:r w:rsidR="00F63FF9">
        <w:t>Sustainable Development Goals</w:t>
      </w:r>
      <w:r w:rsidRPr="00C21D46">
        <w:t xml:space="preserve"> integration, </w:t>
      </w:r>
      <w:r w:rsidR="00C5392A">
        <w:t>UNDP</w:t>
      </w:r>
      <w:r w:rsidRPr="00C21D46">
        <w:t xml:space="preserve"> Uruguay designed and implemented the Redefining Future Uruguay Studio in 2019, which used design thinking to propose a holistic approach to addressing risks and enhancing opportunities for long</w:t>
      </w:r>
      <w:r w:rsidR="00FB7558">
        <w:t>-</w:t>
      </w:r>
      <w:r w:rsidRPr="00C21D46">
        <w:t xml:space="preserve">term sustainable development in relation to the largest foreign direct investment in the history </w:t>
      </w:r>
      <w:r w:rsidR="00FB7558">
        <w:t>of Uruguay</w:t>
      </w:r>
      <w:r w:rsidRPr="00C21D46">
        <w:t>.</w:t>
      </w:r>
    </w:p>
    <w:p w14:paraId="59EB547C" w14:textId="03CB1ACF" w:rsidR="00F05354" w:rsidRPr="00C21D46" w:rsidRDefault="00F05354" w:rsidP="00FC7FA3">
      <w:pPr>
        <w:pStyle w:val="ListParagraph"/>
        <w:numPr>
          <w:ilvl w:val="0"/>
          <w:numId w:val="16"/>
        </w:numPr>
        <w:tabs>
          <w:tab w:val="left" w:pos="990"/>
        </w:tabs>
        <w:spacing w:line="240" w:lineRule="exact"/>
        <w:ind w:left="540" w:right="720" w:firstLine="0"/>
        <w:jc w:val="both"/>
      </w:pPr>
      <w:r w:rsidRPr="00C21D46">
        <w:t>Through its role as a convener and integrator, UNDP has strengthened processes of inter-agency participation and dialogue. UNDP works in close collaboration with other agencies on issues such as: gender-based violence and women</w:t>
      </w:r>
      <w:r w:rsidR="00FB7558">
        <w:t>’s</w:t>
      </w:r>
      <w:r w:rsidRPr="00C21D46">
        <w:t xml:space="preserve"> political participation (</w:t>
      </w:r>
      <w:r w:rsidR="00FB7558" w:rsidRPr="00510256">
        <w:t>United Nations Entity for Gender Equality and the Empowerment of Women</w:t>
      </w:r>
      <w:r w:rsidR="00FB7558">
        <w:t xml:space="preserve"> – </w:t>
      </w:r>
      <w:r w:rsidRPr="00C21D46">
        <w:t>UN</w:t>
      </w:r>
      <w:r w:rsidR="00FB7558">
        <w:t>-</w:t>
      </w:r>
      <w:r w:rsidRPr="00C21D46">
        <w:t>Women); public information and information pollution (</w:t>
      </w:r>
      <w:r w:rsidR="00FB7558" w:rsidRPr="00510256">
        <w:t>United Nations Educational, Scientific and Cultural Organization</w:t>
      </w:r>
      <w:r w:rsidR="00FB7558" w:rsidRPr="00C21D46" w:rsidDel="00FB7558">
        <w:t xml:space="preserve"> </w:t>
      </w:r>
      <w:r w:rsidR="00FB7558">
        <w:t xml:space="preserve">– </w:t>
      </w:r>
      <w:r w:rsidR="00FB7558" w:rsidRPr="00C21D46">
        <w:t xml:space="preserve">UNESCO </w:t>
      </w:r>
      <w:r w:rsidRPr="00C21D46">
        <w:t>); territorial policies related to children and adolescents (</w:t>
      </w:r>
      <w:r w:rsidR="00FB7558">
        <w:t xml:space="preserve">United Nations Children’s Fund – </w:t>
      </w:r>
      <w:r w:rsidRPr="00C21D46">
        <w:t xml:space="preserve">UNICEF); </w:t>
      </w:r>
      <w:r w:rsidR="00FB7558" w:rsidRPr="00510256">
        <w:t xml:space="preserve">lesbian, gay, bisexual, transgender, </w:t>
      </w:r>
      <w:r w:rsidR="003C7EF5">
        <w:t xml:space="preserve">queer and </w:t>
      </w:r>
      <w:r w:rsidR="00FB7558" w:rsidRPr="00510256">
        <w:t xml:space="preserve">intersex </w:t>
      </w:r>
      <w:r w:rsidRPr="00C21D46">
        <w:t>issues, racial disparities and data (UNFPA); migrant populations (</w:t>
      </w:r>
      <w:r w:rsidR="00FB7558" w:rsidRPr="00510256">
        <w:t>International Organization for Migration</w:t>
      </w:r>
      <w:r w:rsidR="00FB7558" w:rsidRPr="00C21D46">
        <w:t xml:space="preserve"> </w:t>
      </w:r>
      <w:r w:rsidR="00FB7558">
        <w:t>– I</w:t>
      </w:r>
      <w:r w:rsidRPr="00C21D46">
        <w:t>OM); disabilities, human rights and leaving no-one behind (</w:t>
      </w:r>
      <w:r w:rsidR="00FB7558">
        <w:t xml:space="preserve">Office of the </w:t>
      </w:r>
      <w:r w:rsidR="00FB7558" w:rsidRPr="00510256">
        <w:t>United Nations High Commissioner for Human Rights – UNHCHR</w:t>
      </w:r>
      <w:r w:rsidRPr="00C21D46">
        <w:t>); agroecology, green and blue economy (</w:t>
      </w:r>
      <w:r w:rsidR="00FB7558">
        <w:t xml:space="preserve">United Nations Environment Programme – </w:t>
      </w:r>
      <w:r w:rsidRPr="00C21D46">
        <w:t xml:space="preserve">UNEP, UNIDO, UNITAR, OIT, </w:t>
      </w:r>
      <w:r w:rsidR="003C7EF5">
        <w:t xml:space="preserve">Food and Agriculture Organization – </w:t>
      </w:r>
      <w:r w:rsidRPr="00C21D46">
        <w:t>FAO); climate change adaptation (FAO), energy sector transition (</w:t>
      </w:r>
      <w:r w:rsidR="009D1284" w:rsidRPr="00510256">
        <w:t>United Nations Industrial Development Organization</w:t>
      </w:r>
      <w:r w:rsidR="009D1284" w:rsidRPr="00C21D46">
        <w:t xml:space="preserve"> </w:t>
      </w:r>
      <w:r w:rsidR="009D1284">
        <w:t xml:space="preserve">– </w:t>
      </w:r>
      <w:r w:rsidRPr="00C21D46">
        <w:t>UNIDO), reducing emissions from deforestation and forest degradation (UNEP, FAO); social security reform</w:t>
      </w:r>
      <w:r w:rsidR="0098205F">
        <w:t>, data</w:t>
      </w:r>
      <w:r w:rsidRPr="00C21D46">
        <w:t xml:space="preserve"> (W</w:t>
      </w:r>
      <w:r w:rsidR="009D1284">
        <w:t>orld Bank</w:t>
      </w:r>
      <w:r w:rsidRPr="00C21D46">
        <w:t xml:space="preserve">, UNFPA, </w:t>
      </w:r>
      <w:r w:rsidR="009D1284" w:rsidRPr="00510256">
        <w:t>Economic Commission for Latin America and the Caribbean</w:t>
      </w:r>
      <w:r w:rsidR="009D1284" w:rsidRPr="00C21D46">
        <w:t xml:space="preserve"> </w:t>
      </w:r>
      <w:r w:rsidR="009D1284">
        <w:t xml:space="preserve">– </w:t>
      </w:r>
      <w:r w:rsidRPr="00C21D46">
        <w:t xml:space="preserve">CEPAL). </w:t>
      </w:r>
      <w:r w:rsidR="009D1284">
        <w:t>W</w:t>
      </w:r>
      <w:r w:rsidRPr="00C21D46">
        <w:t>ith the Resident Coordinator</w:t>
      </w:r>
      <w:r w:rsidR="00756DD5">
        <w:t>’s</w:t>
      </w:r>
      <w:r w:rsidRPr="00C21D46">
        <w:t xml:space="preserve"> Office, UNDP has engaged and led diverse inter</w:t>
      </w:r>
      <w:r w:rsidR="00756DD5">
        <w:t>-</w:t>
      </w:r>
      <w:r w:rsidRPr="00C21D46">
        <w:t>agency processes</w:t>
      </w:r>
      <w:r w:rsidR="00756DD5">
        <w:t>,</w:t>
      </w:r>
      <w:r w:rsidRPr="00C21D46">
        <w:t xml:space="preserve"> including the integrated response to the socio</w:t>
      </w:r>
      <w:r w:rsidR="00756DD5">
        <w:t>-</w:t>
      </w:r>
      <w:r w:rsidRPr="00C21D46">
        <w:t>economic impact of COVID-19.</w:t>
      </w:r>
    </w:p>
    <w:p w14:paraId="0D41B78B" w14:textId="77777777" w:rsidR="00F05354" w:rsidRPr="00C21D46" w:rsidRDefault="00F05354" w:rsidP="00FC7FA3">
      <w:pPr>
        <w:pStyle w:val="Heading2"/>
        <w:tabs>
          <w:tab w:val="left" w:pos="990"/>
        </w:tabs>
        <w:spacing w:line="240" w:lineRule="exact"/>
        <w:ind w:left="540" w:right="720"/>
        <w:jc w:val="both"/>
        <w:rPr>
          <w:rFonts w:ascii="Times New Roman" w:hAnsi="Times New Roman"/>
          <w:bCs/>
          <w:sz w:val="20"/>
        </w:rPr>
      </w:pPr>
    </w:p>
    <w:p w14:paraId="2D2B043F" w14:textId="7C3BA7DB" w:rsidR="00F05354" w:rsidRPr="00F123B8" w:rsidRDefault="00F05354" w:rsidP="00FC7FA3">
      <w:pPr>
        <w:pStyle w:val="Heading2"/>
        <w:numPr>
          <w:ilvl w:val="0"/>
          <w:numId w:val="27"/>
        </w:numPr>
        <w:tabs>
          <w:tab w:val="left" w:pos="990"/>
        </w:tabs>
        <w:spacing w:after="200" w:line="240" w:lineRule="exact"/>
        <w:ind w:left="540" w:right="720" w:hanging="360"/>
        <w:jc w:val="both"/>
        <w:rPr>
          <w:rFonts w:ascii="Times New Roman" w:hAnsi="Times New Roman"/>
          <w:sz w:val="24"/>
          <w:szCs w:val="24"/>
        </w:rPr>
      </w:pPr>
      <w:r w:rsidRPr="00F123B8">
        <w:rPr>
          <w:rFonts w:ascii="Times New Roman" w:hAnsi="Times New Roman"/>
          <w:sz w:val="24"/>
          <w:szCs w:val="24"/>
        </w:rPr>
        <w:t xml:space="preserve">Programme </w:t>
      </w:r>
      <w:r w:rsidR="00FC7FA3">
        <w:rPr>
          <w:rFonts w:ascii="Times New Roman" w:hAnsi="Times New Roman"/>
          <w:sz w:val="24"/>
          <w:szCs w:val="24"/>
        </w:rPr>
        <w:t>p</w:t>
      </w:r>
      <w:r w:rsidRPr="00F123B8">
        <w:rPr>
          <w:rFonts w:ascii="Times New Roman" w:hAnsi="Times New Roman"/>
          <w:sz w:val="24"/>
          <w:szCs w:val="24"/>
        </w:rPr>
        <w:t xml:space="preserve">riorities and </w:t>
      </w:r>
      <w:r w:rsidR="00FC7FA3">
        <w:rPr>
          <w:rFonts w:ascii="Times New Roman" w:hAnsi="Times New Roman"/>
          <w:sz w:val="24"/>
          <w:szCs w:val="24"/>
        </w:rPr>
        <w:t>p</w:t>
      </w:r>
      <w:r w:rsidRPr="00F123B8">
        <w:rPr>
          <w:rFonts w:ascii="Times New Roman" w:hAnsi="Times New Roman"/>
          <w:sz w:val="24"/>
          <w:szCs w:val="24"/>
        </w:rPr>
        <w:t>artnerships</w:t>
      </w:r>
    </w:p>
    <w:p w14:paraId="0CBB8E4A" w14:textId="6DAB4B3E" w:rsidR="00814633"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The overarching vision of the </w:t>
      </w:r>
      <w:r w:rsidR="003C7EF5">
        <w:t>p</w:t>
      </w:r>
      <w:r w:rsidRPr="00C21D46">
        <w:t>rogramme is to promote transformative processes to achieve effective models of governance, aiming at sustainable consumption and production models, collective well</w:t>
      </w:r>
      <w:r w:rsidR="009D1284">
        <w:t>-</w:t>
      </w:r>
      <w:r w:rsidRPr="00C21D46">
        <w:t xml:space="preserve">being and comprehensive resilience. The new context posed by COVID-19 presents challenges but also opportunities to build back better. UNDP will provide rapid responses </w:t>
      </w:r>
      <w:r w:rsidR="009D1284">
        <w:t xml:space="preserve">that </w:t>
      </w:r>
      <w:r w:rsidRPr="00C21D46">
        <w:t>both serv</w:t>
      </w:r>
      <w:r w:rsidR="009D1284">
        <w:t>e</w:t>
      </w:r>
      <w:r w:rsidRPr="00C21D46">
        <w:t xml:space="preserve"> short-term urgencies and incorporat</w:t>
      </w:r>
      <w:r w:rsidR="009D1284">
        <w:t>e</w:t>
      </w:r>
      <w:r w:rsidRPr="00C21D46">
        <w:t xml:space="preserve"> long-term and future</w:t>
      </w:r>
      <w:r w:rsidR="003C7EF5">
        <w:t>-</w:t>
      </w:r>
      <w:r w:rsidRPr="00C21D46">
        <w:t>oriented priorities</w:t>
      </w:r>
      <w:r w:rsidR="00A80DE8">
        <w:t xml:space="preserve"> </w:t>
      </w:r>
      <w:r w:rsidR="00814633">
        <w:t>along several dimensions</w:t>
      </w:r>
      <w:r w:rsidR="00B72F50">
        <w:t xml:space="preserve">, including </w:t>
      </w:r>
      <w:r w:rsidR="00F11BD1">
        <w:t>the provision of health and social service</w:t>
      </w:r>
      <w:r w:rsidR="0066664F">
        <w:t>s,</w:t>
      </w:r>
      <w:r w:rsidR="00814633" w:rsidRPr="00814633">
        <w:t xml:space="preserve"> care for the most vulnerable populations</w:t>
      </w:r>
      <w:r w:rsidR="003C7EF5">
        <w:t>,</w:t>
      </w:r>
      <w:r w:rsidR="001312F5">
        <w:t xml:space="preserve"> and</w:t>
      </w:r>
      <w:r w:rsidR="00767195">
        <w:t xml:space="preserve"> </w:t>
      </w:r>
      <w:r w:rsidR="00637BA4">
        <w:t>knowledge generation for</w:t>
      </w:r>
      <w:r w:rsidR="00814633" w:rsidRPr="00814633">
        <w:t xml:space="preserve"> polic</w:t>
      </w:r>
      <w:r w:rsidR="00637BA4">
        <w:t>y design</w:t>
      </w:r>
      <w:r w:rsidR="00814633" w:rsidRPr="00814633">
        <w:t xml:space="preserve"> </w:t>
      </w:r>
      <w:r w:rsidR="00637BA4">
        <w:t xml:space="preserve">in </w:t>
      </w:r>
      <w:r w:rsidR="001312F5">
        <w:t xml:space="preserve">the </w:t>
      </w:r>
      <w:r w:rsidR="00814633" w:rsidRPr="00814633">
        <w:t>post-crisis recovery</w:t>
      </w:r>
      <w:r w:rsidR="00637BA4">
        <w:t>.</w:t>
      </w:r>
    </w:p>
    <w:p w14:paraId="29A325EA" w14:textId="28EB4EF3"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will accelerate its transition from operational and administrative to more substantive support </w:t>
      </w:r>
      <w:r w:rsidR="00756DD5">
        <w:t>at</w:t>
      </w:r>
      <w:r w:rsidR="00756DD5" w:rsidRPr="00C21D46">
        <w:t xml:space="preserve"> </w:t>
      </w:r>
      <w:r w:rsidRPr="00C21D46">
        <w:t xml:space="preserve">every step of the policy cycle. </w:t>
      </w:r>
      <w:r w:rsidR="003C7EF5">
        <w:t>While t</w:t>
      </w:r>
      <w:r w:rsidRPr="00C21D46">
        <w:t xml:space="preserve">he new country programme builds on initiatives and experience developed in past cycles, </w:t>
      </w:r>
      <w:r w:rsidR="003C7EF5">
        <w:t>i</w:t>
      </w:r>
      <w:r w:rsidR="003C7EF5" w:rsidRPr="00C21D46">
        <w:t xml:space="preserve">t </w:t>
      </w:r>
      <w:r w:rsidRPr="00C21D46">
        <w:t xml:space="preserve">also allows for UNDP to accompany the </w:t>
      </w:r>
      <w:r w:rsidR="00756DD5">
        <w:t>G</w:t>
      </w:r>
      <w:r w:rsidRPr="00C21D46">
        <w:t xml:space="preserve">overnment in exploring new agendas, approaches </w:t>
      </w:r>
      <w:r w:rsidR="001312F5">
        <w:t>and</w:t>
      </w:r>
      <w:r w:rsidRPr="00C21D46">
        <w:t xml:space="preserve"> topics to achieve its strategic development priorities.</w:t>
      </w:r>
    </w:p>
    <w:p w14:paraId="72F23854" w14:textId="398EC8A8" w:rsidR="00F05354" w:rsidRDefault="00756DD5" w:rsidP="00FC7FA3">
      <w:pPr>
        <w:pStyle w:val="ListParagraph"/>
        <w:numPr>
          <w:ilvl w:val="0"/>
          <w:numId w:val="16"/>
        </w:numPr>
        <w:tabs>
          <w:tab w:val="left" w:pos="990"/>
        </w:tabs>
        <w:spacing w:after="120" w:line="240" w:lineRule="exact"/>
        <w:ind w:left="540" w:right="720" w:firstLine="0"/>
        <w:jc w:val="both"/>
      </w:pPr>
      <w:r>
        <w:t xml:space="preserve">The </w:t>
      </w:r>
      <w:r w:rsidR="00F05354" w:rsidRPr="00C21D46">
        <w:t xml:space="preserve">UNDP strategy to support Uruguay in achieving </w:t>
      </w:r>
      <w:r>
        <w:t xml:space="preserve">the 2030 </w:t>
      </w:r>
      <w:r w:rsidR="00F05354" w:rsidRPr="00C21D46">
        <w:t xml:space="preserve">Agenda </w:t>
      </w:r>
      <w:r>
        <w:t>for Sustainable Development</w:t>
      </w:r>
      <w:r w:rsidRPr="00C21D46">
        <w:t xml:space="preserve"> </w:t>
      </w:r>
      <w:r w:rsidR="00F05354" w:rsidRPr="00C21D46">
        <w:t xml:space="preserve">will focus on three critical nodes. Each node constitutes a space where a set of issues interact and connect with an orientation to produce change. </w:t>
      </w:r>
      <w:r>
        <w:t>The strategy</w:t>
      </w:r>
      <w:r w:rsidRPr="00C21D46">
        <w:t xml:space="preserve"> </w:t>
      </w:r>
      <w:r>
        <w:t>seeks</w:t>
      </w:r>
      <w:r w:rsidRPr="00C21D46">
        <w:t xml:space="preserve"> </w:t>
      </w:r>
      <w:r w:rsidR="00F05354" w:rsidRPr="00C21D46">
        <w:t>to leverage the interconnection between national, regional and global priorities reflected in the Strategic Plan</w:t>
      </w:r>
      <w:r>
        <w:t xml:space="preserve">, </w:t>
      </w:r>
      <w:r w:rsidRPr="00C21D46">
        <w:t>2018-2021</w:t>
      </w:r>
      <w:r>
        <w:t>,</w:t>
      </w:r>
      <w:r w:rsidR="00F05354" w:rsidRPr="00C21D46">
        <w:t xml:space="preserve"> while incorporating the vision outlined in the Cooperation Framework</w:t>
      </w:r>
      <w:r w:rsidR="00E75517">
        <w:t xml:space="preserve">, </w:t>
      </w:r>
      <w:r w:rsidR="00E75517" w:rsidRPr="00C21D46">
        <w:t>2021-2025</w:t>
      </w:r>
      <w:r w:rsidR="00F05354" w:rsidRPr="00C21D46">
        <w:t>. The main dimensions reflected in the priorities of the governing coalition include</w:t>
      </w:r>
      <w:r w:rsidR="00E75517">
        <w:t>:</w:t>
      </w:r>
      <w:r w:rsidR="00F05354" w:rsidRPr="00C21D46">
        <w:t xml:space="preserve"> public administration reform; government efficiency and transparency; housing and social-territorial integration; human security; </w:t>
      </w:r>
      <w:r w:rsidR="00E75517" w:rsidRPr="00C21D46">
        <w:lastRenderedPageBreak/>
        <w:t xml:space="preserve">work and education </w:t>
      </w:r>
      <w:r w:rsidR="00F05354" w:rsidRPr="00C21D46">
        <w:t>capabilities; leaving no-one behind</w:t>
      </w:r>
      <w:r w:rsidR="00E75517">
        <w:t>;</w:t>
      </w:r>
      <w:r w:rsidR="00F05354" w:rsidRPr="00C21D46">
        <w:t xml:space="preserve"> and sustainability. The critical nodes approach provides clusters of strategic opportunities on which to base programme formulation.</w:t>
      </w:r>
    </w:p>
    <w:p w14:paraId="064FE46E" w14:textId="524818B6" w:rsidR="003C7EF5" w:rsidRPr="00C21D46" w:rsidRDefault="003C7EF5" w:rsidP="00510256">
      <w:pPr>
        <w:pStyle w:val="ListParagraph"/>
        <w:tabs>
          <w:tab w:val="left" w:pos="990"/>
        </w:tabs>
        <w:spacing w:after="120" w:line="240" w:lineRule="exact"/>
        <w:ind w:left="540" w:right="720"/>
        <w:jc w:val="both"/>
      </w:pPr>
      <w:r w:rsidRPr="00C21D46">
        <w:rPr>
          <w:b/>
          <w:bCs/>
        </w:rPr>
        <w:t>Node 1</w:t>
      </w:r>
      <w:r>
        <w:rPr>
          <w:b/>
          <w:bCs/>
        </w:rPr>
        <w:t>.</w:t>
      </w:r>
      <w:r w:rsidRPr="00C21D46">
        <w:rPr>
          <w:b/>
          <w:bCs/>
        </w:rPr>
        <w:t xml:space="preserve"> Economic-productive transition for equality and sustainability</w:t>
      </w:r>
    </w:p>
    <w:p w14:paraId="6255B3B0" w14:textId="26227214" w:rsidR="00876DD2"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will support the country </w:t>
      </w:r>
      <w:r w:rsidR="00E75517">
        <w:t>in</w:t>
      </w:r>
      <w:r w:rsidR="00E75517" w:rsidRPr="00C21D46">
        <w:t xml:space="preserve"> </w:t>
      </w:r>
      <w:r w:rsidRPr="00C21D46">
        <w:t>mov</w:t>
      </w:r>
      <w:r w:rsidR="00E75517">
        <w:t>ing</w:t>
      </w:r>
      <w:r w:rsidRPr="00C21D46">
        <w:t xml:space="preserve"> towards sustainable productive systems, investments and consumption practices that contribute to an equitable distribution of benefits at both social and territorial levels. UNDP will support the Ministry of Industry, Energy and Mining, the Ministry of Environment</w:t>
      </w:r>
      <w:r w:rsidR="00E75517">
        <w:t>,</w:t>
      </w:r>
      <w:r w:rsidRPr="00C21D46">
        <w:t xml:space="preserve"> and the Ministry of Agriculture, Livestock and Fisheries</w:t>
      </w:r>
      <w:r w:rsidR="001312F5">
        <w:t xml:space="preserve"> </w:t>
      </w:r>
      <w:r w:rsidR="00E75517">
        <w:t>by</w:t>
      </w:r>
      <w:r w:rsidR="008E6F81" w:rsidRPr="008E6F81">
        <w:t xml:space="preserve"> implement</w:t>
      </w:r>
      <w:r w:rsidR="00E75517">
        <w:t>ing</w:t>
      </w:r>
      <w:r w:rsidR="00B4030C" w:rsidRPr="00B4030C">
        <w:t xml:space="preserve"> and interconnecti</w:t>
      </w:r>
      <w:r w:rsidR="00E75517">
        <w:t>ng</w:t>
      </w:r>
      <w:r w:rsidR="008E6F81" w:rsidRPr="008E6F81">
        <w:t xml:space="preserve"> projects and plans, generati</w:t>
      </w:r>
      <w:r w:rsidR="00E75517">
        <w:t>ng</w:t>
      </w:r>
      <w:r w:rsidR="008E6F81" w:rsidRPr="008E6F81">
        <w:t xml:space="preserve"> evidence, strengthening capacities and facilitati</w:t>
      </w:r>
      <w:r w:rsidR="00E75517">
        <w:t xml:space="preserve">ng </w:t>
      </w:r>
      <w:r w:rsidR="008E6F81" w:rsidRPr="008E6F81">
        <w:t xml:space="preserve"> intra- and inter-institutional coordination</w:t>
      </w:r>
      <w:r w:rsidR="00E75517">
        <w:t>, in</w:t>
      </w:r>
      <w:r w:rsidR="008E6F81" w:rsidRPr="008E6F81">
        <w:t xml:space="preserve"> </w:t>
      </w:r>
      <w:r w:rsidR="00CD6215" w:rsidRPr="00CD6215">
        <w:t>both the public and private sector</w:t>
      </w:r>
      <w:r w:rsidR="0001430E">
        <w:t>,</w:t>
      </w:r>
      <w:r w:rsidRPr="00C21D46">
        <w:t xml:space="preserve"> in its transition towards a sustainable </w:t>
      </w:r>
      <w:r w:rsidR="001312F5">
        <w:t xml:space="preserve">development </w:t>
      </w:r>
      <w:r w:rsidRPr="00C21D46">
        <w:t>model</w:t>
      </w:r>
      <w:r w:rsidR="0001430E">
        <w:t xml:space="preserve">. </w:t>
      </w:r>
      <w:r w:rsidRPr="00C21D46">
        <w:t>UNDP will promote the integration of productive and environmental policies in production systems and</w:t>
      </w:r>
      <w:r w:rsidRPr="00363472">
        <w:t xml:space="preserve"> value chains</w:t>
      </w:r>
      <w:r w:rsidR="00896B35" w:rsidRPr="00363472">
        <w:t xml:space="preserve">. It will </w:t>
      </w:r>
      <w:r w:rsidR="001312F5">
        <w:t>help</w:t>
      </w:r>
      <w:r w:rsidR="00237A36" w:rsidRPr="00363472">
        <w:t xml:space="preserve"> cataly</w:t>
      </w:r>
      <w:r w:rsidR="00E75517">
        <w:t>s</w:t>
      </w:r>
      <w:r w:rsidR="00237A36" w:rsidRPr="00363472">
        <w:t>e the</w:t>
      </w:r>
      <w:r w:rsidR="00733913" w:rsidRPr="00363472">
        <w:t xml:space="preserve"> </w:t>
      </w:r>
      <w:r w:rsidRPr="00363472">
        <w:t>develop</w:t>
      </w:r>
      <w:r w:rsidR="00237A36" w:rsidRPr="00363472">
        <w:t>ment</w:t>
      </w:r>
      <w:r w:rsidR="00BF7893" w:rsidRPr="00363472">
        <w:t xml:space="preserve"> of</w:t>
      </w:r>
      <w:r w:rsidRPr="00363472">
        <w:t xml:space="preserve"> new competitive advantages</w:t>
      </w:r>
      <w:r w:rsidR="00A81AF2" w:rsidRPr="00363472">
        <w:t xml:space="preserve"> that are less intensive in the use of natural resources </w:t>
      </w:r>
      <w:r w:rsidRPr="00363472">
        <w:t>based on technology and knowledge</w:t>
      </w:r>
      <w:r w:rsidR="00876DD2" w:rsidRPr="00363472">
        <w:t xml:space="preserve">, </w:t>
      </w:r>
      <w:r w:rsidR="0090088D" w:rsidRPr="00363472">
        <w:t>such as the</w:t>
      </w:r>
      <w:r w:rsidR="00876DD2" w:rsidRPr="00363472">
        <w:t xml:space="preserve"> strategic transition towards sustainable and low-carbon mobility</w:t>
      </w:r>
      <w:r w:rsidR="003870DB" w:rsidRPr="00363472">
        <w:t xml:space="preserve">. </w:t>
      </w:r>
      <w:r w:rsidR="00E75517">
        <w:t>It will also promote t</w:t>
      </w:r>
      <w:r w:rsidR="008B6216" w:rsidRPr="00363472">
        <w:t>he development of alternative, green, circular, social a</w:t>
      </w:r>
      <w:r w:rsidR="00876DD2" w:rsidRPr="00363472">
        <w:t>nd solidarity econom</w:t>
      </w:r>
      <w:r w:rsidR="00720459" w:rsidRPr="00363472">
        <w:t>ies</w:t>
      </w:r>
      <w:r w:rsidR="00FD3D07" w:rsidRPr="00363472">
        <w:t xml:space="preserve">, based on </w:t>
      </w:r>
      <w:r w:rsidR="00876DD2" w:rsidRPr="00363472">
        <w:t xml:space="preserve">proximity, quality and know-how, cultural heritage and biodiversity, sustainable natural resources management, </w:t>
      </w:r>
      <w:r w:rsidR="003C7EF5">
        <w:t xml:space="preserve">and </w:t>
      </w:r>
      <w:r w:rsidR="00876DD2" w:rsidRPr="00363472">
        <w:t>clean and renewable energies</w:t>
      </w:r>
      <w:r w:rsidR="001312F5">
        <w:t>.</w:t>
      </w:r>
    </w:p>
    <w:p w14:paraId="31390EBA" w14:textId="7BCB61C6"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The transition to a sustainable production and consumption model implies protecti</w:t>
      </w:r>
      <w:r w:rsidR="00E75517">
        <w:t xml:space="preserve">ng the </w:t>
      </w:r>
      <w:r w:rsidRPr="00C21D46">
        <w:t xml:space="preserve">livelihoods of vulnerable </w:t>
      </w:r>
      <w:r w:rsidR="003C7EF5">
        <w:t>people</w:t>
      </w:r>
      <w:r w:rsidRPr="00C21D46">
        <w:t>, creati</w:t>
      </w:r>
      <w:r w:rsidR="00E75517">
        <w:t>ng</w:t>
      </w:r>
      <w:r w:rsidRPr="00C21D46">
        <w:t xml:space="preserve"> green and inclusive jobs and a healthier environment for the entire population. The improvement of ecosystem services</w:t>
      </w:r>
      <w:r w:rsidR="00FD7A86">
        <w:t xml:space="preserve"> </w:t>
      </w:r>
      <w:r w:rsidR="00001FE3">
        <w:t>through</w:t>
      </w:r>
      <w:r w:rsidRPr="00C21D46">
        <w:t xml:space="preserve"> adequate environmental management</w:t>
      </w:r>
      <w:r w:rsidR="005D3745">
        <w:t>,</w:t>
      </w:r>
      <w:r w:rsidRPr="00C21D46">
        <w:t xml:space="preserve"> and </w:t>
      </w:r>
      <w:r w:rsidR="00394B14" w:rsidRPr="0042216D">
        <w:t>gender</w:t>
      </w:r>
      <w:r w:rsidR="00E75517">
        <w:t>-</w:t>
      </w:r>
      <w:r w:rsidR="00394B14" w:rsidRPr="0042216D">
        <w:t>responsive climate change mitigation</w:t>
      </w:r>
      <w:r w:rsidR="005D3745">
        <w:t>/</w:t>
      </w:r>
      <w:r w:rsidR="00394B14" w:rsidRPr="0042216D">
        <w:t>adaptation and biodiversity conservation</w:t>
      </w:r>
      <w:r w:rsidRPr="00C21D46">
        <w:t xml:space="preserve"> measures</w:t>
      </w:r>
      <w:r w:rsidR="001312F5">
        <w:t>,</w:t>
      </w:r>
      <w:r w:rsidRPr="00C21D46">
        <w:t xml:space="preserve"> generates direct benefits such as safe, inclusive, dynamic and resilient territories, particularly for the most vulnerable communities. Inclusive employment strategies generate direct benefits to population groups present</w:t>
      </w:r>
      <w:r w:rsidR="005D3745">
        <w:t>ing</w:t>
      </w:r>
      <w:r w:rsidRPr="00C21D46">
        <w:t xml:space="preserve"> structural challenges. Young people and women are prioritized to overcome situations of informality, develop skills for reconversion and job placement</w:t>
      </w:r>
      <w:r w:rsidR="00E75517">
        <w:t>,</w:t>
      </w:r>
      <w:r w:rsidRPr="00C21D46">
        <w:t xml:space="preserve"> and advance their educational trajectories.</w:t>
      </w:r>
    </w:p>
    <w:p w14:paraId="74F6D4F3" w14:textId="36CD65CD" w:rsidR="00F05354" w:rsidRDefault="00F05354" w:rsidP="00FC7FA3">
      <w:pPr>
        <w:pStyle w:val="ListParagraph"/>
        <w:numPr>
          <w:ilvl w:val="0"/>
          <w:numId w:val="16"/>
        </w:numPr>
        <w:tabs>
          <w:tab w:val="left" w:pos="990"/>
        </w:tabs>
        <w:spacing w:after="120" w:line="240" w:lineRule="exact"/>
        <w:ind w:left="540" w:right="720" w:firstLine="0"/>
        <w:jc w:val="both"/>
      </w:pPr>
      <w:r w:rsidRPr="00C21D46">
        <w:t xml:space="preserve">The consolidation of the national innovation ecosystem and the expansion of the </w:t>
      </w:r>
      <w:r w:rsidR="00E75517">
        <w:t>r</w:t>
      </w:r>
      <w:r w:rsidR="00FB2A1E">
        <w:t xml:space="preserve">esearch and </w:t>
      </w:r>
      <w:r w:rsidR="00E75517">
        <w:t>d</w:t>
      </w:r>
      <w:r w:rsidR="00FB2A1E">
        <w:t xml:space="preserve">evelopment </w:t>
      </w:r>
      <w:r w:rsidRPr="00C21D46">
        <w:t>agenda result in benefits to society as a whole</w:t>
      </w:r>
      <w:r w:rsidR="00E75517">
        <w:t>,</w:t>
      </w:r>
      <w:r w:rsidRPr="00C21D46">
        <w:t xml:space="preserve"> in particular to the most vulnerable populations. It creates conditions to design public policy responses and architecture solutions to complex </w:t>
      </w:r>
      <w:r w:rsidR="001312F5">
        <w:t>issues</w:t>
      </w:r>
      <w:r w:rsidR="001312F5" w:rsidRPr="00C21D46">
        <w:t xml:space="preserve"> </w:t>
      </w:r>
      <w:r w:rsidRPr="00C21D46">
        <w:t xml:space="preserve">on the </w:t>
      </w:r>
      <w:r w:rsidR="00E75517">
        <w:t xml:space="preserve">present </w:t>
      </w:r>
      <w:r w:rsidRPr="00C21D46">
        <w:t xml:space="preserve">agenda (homelessness, persons deprived of liberty) as well as on the </w:t>
      </w:r>
      <w:r w:rsidR="00E75517">
        <w:t>‘</w:t>
      </w:r>
      <w:r w:rsidRPr="00C21D46">
        <w:t>frontier</w:t>
      </w:r>
      <w:r w:rsidR="00E75517">
        <w:t>’</w:t>
      </w:r>
      <w:r w:rsidRPr="00C21D46">
        <w:t xml:space="preserve"> agenda (food biotechnology, medicinal cannabis, sustainable mobility).</w:t>
      </w:r>
    </w:p>
    <w:p w14:paraId="6D254287" w14:textId="32E8DD47" w:rsidR="005D3745" w:rsidRPr="00C21D46" w:rsidRDefault="005D3745" w:rsidP="00510256">
      <w:pPr>
        <w:pStyle w:val="ListParagraph"/>
        <w:tabs>
          <w:tab w:val="left" w:pos="990"/>
        </w:tabs>
        <w:spacing w:after="120" w:line="240" w:lineRule="exact"/>
        <w:ind w:left="540" w:right="720"/>
        <w:jc w:val="both"/>
      </w:pPr>
      <w:r w:rsidRPr="00C21D46">
        <w:rPr>
          <w:b/>
          <w:bCs/>
        </w:rPr>
        <w:t>Node 2</w:t>
      </w:r>
      <w:r>
        <w:rPr>
          <w:b/>
          <w:bCs/>
        </w:rPr>
        <w:t>.</w:t>
      </w:r>
      <w:r w:rsidRPr="00C21D46">
        <w:rPr>
          <w:b/>
          <w:bCs/>
        </w:rPr>
        <w:t xml:space="preserve"> Enhanced capabilities for social inclusion and citizen participation</w:t>
      </w:r>
    </w:p>
    <w:p w14:paraId="0F9A2082" w14:textId="61236329" w:rsidR="008170F1"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Uruguay has important agendas </w:t>
      </w:r>
      <w:r w:rsidR="00A36B41" w:rsidRPr="00C21D46">
        <w:t xml:space="preserve">pending </w:t>
      </w:r>
      <w:r w:rsidRPr="00C21D46">
        <w:t xml:space="preserve">when it comes to social inclusion: continue </w:t>
      </w:r>
      <w:r w:rsidR="00C13BDC">
        <w:t>expanding</w:t>
      </w:r>
      <w:r w:rsidRPr="00C21D46">
        <w:t xml:space="preserve"> basic capabilities to historically excluded groups and communities, and increase general capacities (agency, empowerment, voice, active and effective political participation) at all levels (people, groups, communities</w:t>
      </w:r>
      <w:r w:rsidR="005D3745">
        <w:t xml:space="preserve"> and</w:t>
      </w:r>
      <w:r w:rsidRPr="00C21D46">
        <w:t xml:space="preserve"> institutions). </w:t>
      </w:r>
    </w:p>
    <w:p w14:paraId="44A37FA8" w14:textId="08686632" w:rsidR="00F05354" w:rsidRPr="00C21D46" w:rsidRDefault="00A36B41" w:rsidP="00FC7FA3">
      <w:pPr>
        <w:pStyle w:val="ListParagraph"/>
        <w:numPr>
          <w:ilvl w:val="0"/>
          <w:numId w:val="16"/>
        </w:numPr>
        <w:tabs>
          <w:tab w:val="left" w:pos="990"/>
        </w:tabs>
        <w:spacing w:after="120" w:line="240" w:lineRule="exact"/>
        <w:ind w:left="540" w:right="720" w:firstLine="0"/>
        <w:jc w:val="both"/>
      </w:pPr>
      <w:r>
        <w:t>UNDP</w:t>
      </w:r>
      <w:r w:rsidR="00460EDA">
        <w:t xml:space="preserve"> will contribute to </w:t>
      </w:r>
      <w:r w:rsidR="00460EDA" w:rsidRPr="00C21D46">
        <w:t>transform</w:t>
      </w:r>
      <w:r w:rsidR="005D3745">
        <w:t>ing</w:t>
      </w:r>
      <w:r w:rsidR="00460EDA" w:rsidRPr="00C21D46">
        <w:t xml:space="preserve"> the public sector </w:t>
      </w:r>
      <w:r>
        <w:t xml:space="preserve">by supporting a </w:t>
      </w:r>
      <w:r w:rsidR="00460EDA" w:rsidRPr="00C21D46">
        <w:t>new functional career system and modern human management policies</w:t>
      </w:r>
      <w:r w:rsidR="00460EDA">
        <w:t xml:space="preserve">, </w:t>
      </w:r>
      <w:r w:rsidR="00460EDA" w:rsidRPr="00C21D46">
        <w:t>generat</w:t>
      </w:r>
      <w:r w:rsidR="0074620F">
        <w:t>ing</w:t>
      </w:r>
      <w:r w:rsidR="00460EDA" w:rsidRPr="00C21D46">
        <w:t xml:space="preserve"> direct benefits in civil service management through a clear system of incentives and transparent rules for career advancement and professional development. </w:t>
      </w:r>
      <w:r w:rsidR="00185682">
        <w:t xml:space="preserve">This will benefit the </w:t>
      </w:r>
      <w:r w:rsidR="00BC2CD5">
        <w:t xml:space="preserve">country </w:t>
      </w:r>
      <w:r w:rsidR="0074620F">
        <w:t xml:space="preserve">through </w:t>
      </w:r>
      <w:r w:rsidR="00BC2CD5">
        <w:t>the</w:t>
      </w:r>
      <w:r w:rsidR="00F05354" w:rsidRPr="00C21D46">
        <w:t xml:space="preserve"> retention of qualified personnel </w:t>
      </w:r>
      <w:r w:rsidR="00511C1E">
        <w:t>in the public sector</w:t>
      </w:r>
      <w:r w:rsidR="005D3745">
        <w:t>,</w:t>
      </w:r>
      <w:r w:rsidR="00511C1E">
        <w:t xml:space="preserve"> </w:t>
      </w:r>
      <w:r w:rsidR="00F05354" w:rsidRPr="00C21D46">
        <w:t xml:space="preserve">and </w:t>
      </w:r>
      <w:r w:rsidR="0074620F">
        <w:t>through</w:t>
      </w:r>
      <w:r w:rsidR="0074620F" w:rsidRPr="00C21D46">
        <w:t xml:space="preserve"> </w:t>
      </w:r>
      <w:r w:rsidR="00F05354" w:rsidRPr="00C21D46">
        <w:t xml:space="preserve">greater efficiency </w:t>
      </w:r>
      <w:r w:rsidR="0074620F">
        <w:t>in</w:t>
      </w:r>
      <w:r w:rsidR="0074620F" w:rsidRPr="00C21D46">
        <w:t xml:space="preserve"> </w:t>
      </w:r>
      <w:r w:rsidR="00F05354" w:rsidRPr="00C21D46">
        <w:t>public management.</w:t>
      </w:r>
    </w:p>
    <w:p w14:paraId="48B94CA6" w14:textId="34B83ECA" w:rsidR="00A715E1" w:rsidRDefault="00F806AB" w:rsidP="00FC7FA3">
      <w:pPr>
        <w:pStyle w:val="ListParagraph"/>
        <w:numPr>
          <w:ilvl w:val="0"/>
          <w:numId w:val="16"/>
        </w:numPr>
        <w:tabs>
          <w:tab w:val="left" w:pos="990"/>
        </w:tabs>
        <w:spacing w:after="120" w:line="240" w:lineRule="exact"/>
        <w:ind w:left="540" w:right="720" w:firstLine="0"/>
        <w:jc w:val="both"/>
      </w:pPr>
      <w:r>
        <w:t>Leveraging</w:t>
      </w:r>
      <w:r w:rsidR="00F935D0">
        <w:t xml:space="preserve"> on</w:t>
      </w:r>
      <w:r w:rsidR="003F1512">
        <w:t xml:space="preserve"> previous</w:t>
      </w:r>
      <w:r w:rsidR="00F935D0">
        <w:t xml:space="preserve"> experience working </w:t>
      </w:r>
      <w:r w:rsidR="00A36B41">
        <w:t>across the country</w:t>
      </w:r>
      <w:r w:rsidR="00F935D0">
        <w:t>,</w:t>
      </w:r>
      <w:r w:rsidR="00BF77FD">
        <w:t xml:space="preserve"> UNDP will </w:t>
      </w:r>
      <w:r w:rsidR="00143CC6">
        <w:t>advance</w:t>
      </w:r>
      <w:r>
        <w:t xml:space="preserve"> towards t</w:t>
      </w:r>
      <w:r w:rsidR="00F05354" w:rsidRPr="00C21D46">
        <w:t xml:space="preserve">he </w:t>
      </w:r>
      <w:r w:rsidR="0074620F">
        <w:t xml:space="preserve">capacity </w:t>
      </w:r>
      <w:r w:rsidR="00F05354" w:rsidRPr="00C21D46">
        <w:t>development of subnational governments and improve</w:t>
      </w:r>
      <w:r w:rsidR="0074620F">
        <w:t>d</w:t>
      </w:r>
      <w:r w:rsidR="00F05354" w:rsidRPr="00C21D46">
        <w:t xml:space="preserve"> coordination between different levels of government</w:t>
      </w:r>
      <w:r w:rsidR="00F608B5">
        <w:t xml:space="preserve">. </w:t>
      </w:r>
      <w:r w:rsidR="0074620F">
        <w:t>UNDP will support r</w:t>
      </w:r>
      <w:r w:rsidR="00D33DC2">
        <w:t xml:space="preserve">egional </w:t>
      </w:r>
      <w:r w:rsidR="00DF01E2">
        <w:t xml:space="preserve">networks </w:t>
      </w:r>
      <w:r w:rsidR="00A36B41">
        <w:t xml:space="preserve">of local governments </w:t>
      </w:r>
      <w:r w:rsidR="00DF01E2">
        <w:t xml:space="preserve">and </w:t>
      </w:r>
      <w:r w:rsidR="00127B0D">
        <w:t>multi</w:t>
      </w:r>
      <w:r w:rsidR="005D3745">
        <w:t>-</w:t>
      </w:r>
      <w:r w:rsidR="00BA6656">
        <w:t>stakeholder</w:t>
      </w:r>
      <w:r w:rsidR="00127B0D">
        <w:t xml:space="preserve"> dialogue</w:t>
      </w:r>
      <w:r w:rsidR="00D33DC2">
        <w:t>,</w:t>
      </w:r>
      <w:r w:rsidR="00BF2D8B">
        <w:t xml:space="preserve"> </w:t>
      </w:r>
      <w:r w:rsidR="00D33DC2">
        <w:t>i</w:t>
      </w:r>
      <w:r w:rsidR="00F608B5">
        <w:t xml:space="preserve">mproving the </w:t>
      </w:r>
      <w:r w:rsidR="00F05354" w:rsidRPr="00C21D46">
        <w:t>effectiveness and approach of public policy actions</w:t>
      </w:r>
      <w:r w:rsidR="00D33DC2">
        <w:t xml:space="preserve"> and</w:t>
      </w:r>
      <w:r w:rsidR="00F608B5">
        <w:t xml:space="preserve"> </w:t>
      </w:r>
      <w:r w:rsidR="00857882">
        <w:t>strengthening local development processes</w:t>
      </w:r>
      <w:r w:rsidR="00F05354" w:rsidRPr="00C21D46">
        <w:t xml:space="preserve">. </w:t>
      </w:r>
      <w:r w:rsidR="009D07F8">
        <w:t xml:space="preserve">This will create conditions </w:t>
      </w:r>
      <w:r w:rsidR="00F05354" w:rsidRPr="00C21D46">
        <w:t xml:space="preserve">for the participation of young people and women in decision-making, which </w:t>
      </w:r>
      <w:r w:rsidR="0074620F">
        <w:t xml:space="preserve">will </w:t>
      </w:r>
      <w:r w:rsidR="00F05354" w:rsidRPr="00C21D46">
        <w:t xml:space="preserve">in turn </w:t>
      </w:r>
      <w:r w:rsidR="00FD04AF">
        <w:t xml:space="preserve">increase </w:t>
      </w:r>
      <w:r w:rsidR="00A36B41">
        <w:t>the</w:t>
      </w:r>
      <w:r w:rsidR="00A36B41" w:rsidRPr="00C21D46">
        <w:t xml:space="preserve"> </w:t>
      </w:r>
      <w:r w:rsidR="00F05354" w:rsidRPr="00C21D46">
        <w:t xml:space="preserve">incidence </w:t>
      </w:r>
      <w:r w:rsidR="0074620F">
        <w:t>of</w:t>
      </w:r>
      <w:r w:rsidR="0074620F" w:rsidRPr="00C21D46">
        <w:t xml:space="preserve"> </w:t>
      </w:r>
      <w:r w:rsidR="00F05354" w:rsidRPr="00C21D46">
        <w:t>new agendas and the inclusion of these groups in areas of personal and collective development.</w:t>
      </w:r>
    </w:p>
    <w:p w14:paraId="593771E9" w14:textId="4E771A60" w:rsidR="0037453B" w:rsidRPr="00C21D46" w:rsidRDefault="00452D8E" w:rsidP="00FC7FA3">
      <w:pPr>
        <w:pStyle w:val="ListParagraph"/>
        <w:numPr>
          <w:ilvl w:val="0"/>
          <w:numId w:val="16"/>
        </w:numPr>
        <w:tabs>
          <w:tab w:val="left" w:pos="990"/>
        </w:tabs>
        <w:spacing w:after="120" w:line="240" w:lineRule="exact"/>
        <w:ind w:left="540" w:right="720" w:firstLine="0"/>
        <w:jc w:val="both"/>
      </w:pPr>
      <w:r>
        <w:t>UNDP</w:t>
      </w:r>
      <w:r w:rsidR="00270E5E">
        <w:t xml:space="preserve"> will work towards </w:t>
      </w:r>
      <w:r>
        <w:t>enhanc</w:t>
      </w:r>
      <w:r w:rsidR="0074620F">
        <w:t>ing</w:t>
      </w:r>
      <w:r w:rsidR="00270E5E">
        <w:t xml:space="preserve"> </w:t>
      </w:r>
      <w:r w:rsidR="0074620F">
        <w:t xml:space="preserve">the </w:t>
      </w:r>
      <w:r w:rsidR="00270E5E">
        <w:t>social</w:t>
      </w:r>
      <w:r w:rsidR="0053036B">
        <w:t xml:space="preserve"> protection </w:t>
      </w:r>
      <w:r w:rsidR="003D2C0F">
        <w:t xml:space="preserve">policy </w:t>
      </w:r>
      <w:r w:rsidR="0074620F">
        <w:t xml:space="preserve">of Uruguay </w:t>
      </w:r>
      <w:r>
        <w:t xml:space="preserve">by </w:t>
      </w:r>
      <w:r w:rsidR="003E3206">
        <w:t xml:space="preserve">supporting reform in terms of accountability, </w:t>
      </w:r>
      <w:r w:rsidR="000D3696">
        <w:t xml:space="preserve">equality </w:t>
      </w:r>
      <w:r w:rsidR="00B66D8A">
        <w:t xml:space="preserve">and </w:t>
      </w:r>
      <w:r w:rsidR="00FF6E5D">
        <w:t>evidence-based management</w:t>
      </w:r>
      <w:r w:rsidR="00517529">
        <w:t>,</w:t>
      </w:r>
      <w:r w:rsidR="00672C3B">
        <w:t xml:space="preserve"> focusing on women, </w:t>
      </w:r>
      <w:r w:rsidR="00672C3B">
        <w:lastRenderedPageBreak/>
        <w:t xml:space="preserve">youth and </w:t>
      </w:r>
      <w:r>
        <w:t xml:space="preserve">the </w:t>
      </w:r>
      <w:r w:rsidR="00672C3B">
        <w:t>informal sector</w:t>
      </w:r>
      <w:r w:rsidR="0032142B">
        <w:t>.</w:t>
      </w:r>
      <w:r w:rsidR="00D97556">
        <w:t xml:space="preserve"> </w:t>
      </w:r>
      <w:r w:rsidR="0074620F">
        <w:t>It will provide t</w:t>
      </w:r>
      <w:r w:rsidR="008F0C88">
        <w:t>echnical assistance</w:t>
      </w:r>
      <w:r w:rsidR="00197C09">
        <w:t xml:space="preserve"> for </w:t>
      </w:r>
      <w:r w:rsidR="00AE13C4">
        <w:t>incorporati</w:t>
      </w:r>
      <w:r w:rsidR="005D3745">
        <w:t>ng</w:t>
      </w:r>
      <w:r w:rsidR="00AE13C4">
        <w:t xml:space="preserve"> multidimensional welfare m</w:t>
      </w:r>
      <w:r w:rsidR="00AE51E2">
        <w:t>etrics</w:t>
      </w:r>
      <w:r w:rsidR="00197C09">
        <w:t xml:space="preserve"> and institutional strengthening.</w:t>
      </w:r>
    </w:p>
    <w:p w14:paraId="43780C36" w14:textId="154F75E1" w:rsidR="00673DE0" w:rsidRPr="00C21D46" w:rsidRDefault="00E76381" w:rsidP="00FC7FA3">
      <w:pPr>
        <w:pStyle w:val="ListParagraph"/>
        <w:numPr>
          <w:ilvl w:val="0"/>
          <w:numId w:val="16"/>
        </w:numPr>
        <w:tabs>
          <w:tab w:val="left" w:pos="990"/>
        </w:tabs>
        <w:spacing w:after="120" w:line="240" w:lineRule="exact"/>
        <w:ind w:left="540" w:right="720" w:firstLine="0"/>
        <w:jc w:val="both"/>
      </w:pPr>
      <w:r>
        <w:t>UNDP will</w:t>
      </w:r>
      <w:r w:rsidR="00DD4633">
        <w:t xml:space="preserve"> ensure</w:t>
      </w:r>
      <w:r w:rsidR="00F43762">
        <w:t xml:space="preserve"> that</w:t>
      </w:r>
      <w:r w:rsidR="00D60632">
        <w:t xml:space="preserve"> </w:t>
      </w:r>
      <w:r w:rsidR="000B6A6D">
        <w:t xml:space="preserve">the </w:t>
      </w:r>
      <w:r w:rsidR="006D2A41">
        <w:t xml:space="preserve">post-COVID-19 </w:t>
      </w:r>
      <w:r w:rsidR="00711E7F">
        <w:t xml:space="preserve">redefining and transforming </w:t>
      </w:r>
      <w:r w:rsidR="001B15BB">
        <w:t xml:space="preserve">stages </w:t>
      </w:r>
      <w:r w:rsidR="008B2D14">
        <w:t xml:space="preserve">are based </w:t>
      </w:r>
      <w:r w:rsidR="00EF2F7E">
        <w:t>on</w:t>
      </w:r>
      <w:r w:rsidR="008B2D14">
        <w:t xml:space="preserve"> the </w:t>
      </w:r>
      <w:r w:rsidR="00452D8E">
        <w:t xml:space="preserve">principle </w:t>
      </w:r>
      <w:r w:rsidR="008B2D14">
        <w:t>of leaving no one behind</w:t>
      </w:r>
      <w:r w:rsidR="006D2A41">
        <w:t>,</w:t>
      </w:r>
      <w:r w:rsidR="00F70FAC">
        <w:t xml:space="preserve"> s</w:t>
      </w:r>
      <w:r w:rsidR="00CA5367">
        <w:t>upporting actions</w:t>
      </w:r>
      <w:r w:rsidR="00100811">
        <w:t xml:space="preserve"> and mechanisms that empower </w:t>
      </w:r>
      <w:r w:rsidR="00442B22">
        <w:t>historically vulnerable groups</w:t>
      </w:r>
      <w:r w:rsidR="006D2A41">
        <w:t>,</w:t>
      </w:r>
      <w:r w:rsidR="00442B22">
        <w:t xml:space="preserve"> </w:t>
      </w:r>
      <w:r w:rsidR="00452D8E">
        <w:t xml:space="preserve">including </w:t>
      </w:r>
      <w:r w:rsidR="006D2A41">
        <w:t>A</w:t>
      </w:r>
      <w:r w:rsidR="005071D8">
        <w:t>fro</w:t>
      </w:r>
      <w:r w:rsidR="006D2A41">
        <w:t>-</w:t>
      </w:r>
      <w:r w:rsidR="005071D8">
        <w:t>descend</w:t>
      </w:r>
      <w:r w:rsidR="006D2A41">
        <w:t>a</w:t>
      </w:r>
      <w:r w:rsidR="005071D8">
        <w:t>nt</w:t>
      </w:r>
      <w:r w:rsidR="005E07CE">
        <w:t xml:space="preserve"> communities, </w:t>
      </w:r>
      <w:r w:rsidR="002E3556">
        <w:t>institutionalized</w:t>
      </w:r>
      <w:r w:rsidR="00AF47DB">
        <w:t xml:space="preserve"> pe</w:t>
      </w:r>
      <w:r w:rsidR="00452D8E">
        <w:t>rsons</w:t>
      </w:r>
      <w:r w:rsidR="00AF47DB">
        <w:t xml:space="preserve">, </w:t>
      </w:r>
      <w:r w:rsidR="006D2A41" w:rsidRPr="00903B12">
        <w:t>lesbian, gay, b</w:t>
      </w:r>
      <w:r w:rsidR="005D3745">
        <w:t>isexual, transgender</w:t>
      </w:r>
      <w:r w:rsidR="006D2A41" w:rsidRPr="00903B12">
        <w:t xml:space="preserve">, </w:t>
      </w:r>
      <w:r w:rsidR="005D3745">
        <w:t>queer and intersex people</w:t>
      </w:r>
      <w:r w:rsidR="00DB5917">
        <w:t xml:space="preserve"> and </w:t>
      </w:r>
      <w:r w:rsidR="005D3745">
        <w:t xml:space="preserve">those </w:t>
      </w:r>
      <w:r w:rsidR="00DB5917">
        <w:t xml:space="preserve">with disabilities. </w:t>
      </w:r>
      <w:r w:rsidR="00B41F0D">
        <w:t>Through its catalytic p</w:t>
      </w:r>
      <w:r w:rsidR="007025C9">
        <w:t>lat</w:t>
      </w:r>
      <w:r w:rsidR="00B41F0D">
        <w:t xml:space="preserve">forms, </w:t>
      </w:r>
      <w:r w:rsidR="00452D8E">
        <w:t>UNDP</w:t>
      </w:r>
      <w:r w:rsidR="00B41F0D">
        <w:t xml:space="preserve"> will </w:t>
      </w:r>
      <w:r w:rsidR="004D4B03">
        <w:t xml:space="preserve">support the country in implementing transformative social policies that combine basic universal frameworks with </w:t>
      </w:r>
      <w:r w:rsidR="00A00D7C">
        <w:t>targeted actions</w:t>
      </w:r>
      <w:r w:rsidR="005D3745">
        <w:t>,</w:t>
      </w:r>
      <w:r w:rsidR="005715EA">
        <w:t xml:space="preserve"> and </w:t>
      </w:r>
      <w:r w:rsidR="006D2A41">
        <w:t xml:space="preserve">in </w:t>
      </w:r>
      <w:r w:rsidR="00A77B9D">
        <w:t>building productive capacity through integr</w:t>
      </w:r>
      <w:r w:rsidR="0052296F">
        <w:t xml:space="preserve">ated </w:t>
      </w:r>
      <w:r w:rsidR="008A4B8A">
        <w:t xml:space="preserve">approaches. </w:t>
      </w:r>
    </w:p>
    <w:p w14:paraId="46EEFA22" w14:textId="03CC285C" w:rsidR="00BD311F" w:rsidRDefault="00BD311F" w:rsidP="00FC7FA3">
      <w:pPr>
        <w:pStyle w:val="ListParagraph"/>
        <w:numPr>
          <w:ilvl w:val="0"/>
          <w:numId w:val="16"/>
        </w:numPr>
        <w:tabs>
          <w:tab w:val="left" w:pos="990"/>
        </w:tabs>
        <w:spacing w:after="120" w:line="240" w:lineRule="exact"/>
        <w:ind w:left="540" w:right="720" w:firstLine="0"/>
        <w:jc w:val="both"/>
      </w:pPr>
      <w:r w:rsidRPr="00C21D46">
        <w:t xml:space="preserve">UNDP will support the digital transformation strategy led by the Uruguay Electronic Government and Information Society Agency and the </w:t>
      </w:r>
      <w:r w:rsidR="004415A5" w:rsidRPr="00C21D46">
        <w:t xml:space="preserve">Office </w:t>
      </w:r>
      <w:r w:rsidR="004415A5">
        <w:t xml:space="preserve">of </w:t>
      </w:r>
      <w:r w:rsidRPr="00C21D46">
        <w:t>Planning and Budgeting to promote open spaces for participation, planning future scenarios</w:t>
      </w:r>
      <w:r w:rsidR="00806B14">
        <w:t>,</w:t>
      </w:r>
      <w:r w:rsidRPr="00C21D46">
        <w:t xml:space="preserve"> and coordination between </w:t>
      </w:r>
      <w:r w:rsidR="00806B14">
        <w:t>the various</w:t>
      </w:r>
      <w:r w:rsidR="00806B14" w:rsidRPr="00C21D46">
        <w:t xml:space="preserve"> </w:t>
      </w:r>
      <w:r w:rsidRPr="00C21D46">
        <w:t>levels of government. UNDP will support</w:t>
      </w:r>
      <w:r w:rsidR="00452D8E">
        <w:t xml:space="preserve"> </w:t>
      </w:r>
      <w:r w:rsidRPr="00C21D46">
        <w:t>the Ministry of Labo</w:t>
      </w:r>
      <w:r w:rsidR="00806B14">
        <w:t>u</w:t>
      </w:r>
      <w:r w:rsidRPr="00C21D46">
        <w:t>r, the Ministry of Education</w:t>
      </w:r>
      <w:r w:rsidR="00806B14">
        <w:t>,</w:t>
      </w:r>
      <w:r w:rsidRPr="00C21D46">
        <w:t xml:space="preserve"> and the National Office of Civil Service </w:t>
      </w:r>
      <w:r w:rsidR="00806B14">
        <w:t>in</w:t>
      </w:r>
      <w:r w:rsidRPr="00C21D46">
        <w:t xml:space="preserve"> overcom</w:t>
      </w:r>
      <w:r w:rsidR="00806B14">
        <w:t>ing</w:t>
      </w:r>
      <w:r w:rsidRPr="00C21D46">
        <w:t xml:space="preserve"> critical skills, educational and aspirational gaps.</w:t>
      </w:r>
    </w:p>
    <w:p w14:paraId="0C47577A" w14:textId="48E10B47" w:rsidR="004415A5" w:rsidRPr="00C21D46" w:rsidRDefault="004415A5" w:rsidP="00510256">
      <w:pPr>
        <w:pStyle w:val="ListParagraph"/>
        <w:tabs>
          <w:tab w:val="left" w:pos="990"/>
        </w:tabs>
        <w:spacing w:after="120" w:line="240" w:lineRule="exact"/>
        <w:ind w:left="540" w:right="720"/>
        <w:jc w:val="both"/>
      </w:pPr>
      <w:r w:rsidRPr="00C21D46">
        <w:rPr>
          <w:b/>
          <w:bCs/>
        </w:rPr>
        <w:t>Node 3</w:t>
      </w:r>
      <w:r>
        <w:rPr>
          <w:b/>
          <w:bCs/>
        </w:rPr>
        <w:t>.</w:t>
      </w:r>
      <w:r w:rsidRPr="00C21D46">
        <w:rPr>
          <w:b/>
          <w:bCs/>
        </w:rPr>
        <w:t xml:space="preserve"> A new architecture of solutions for social cohesion</w:t>
      </w:r>
    </w:p>
    <w:p w14:paraId="54389467" w14:textId="6624E859"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Differential trajectories of access to opportunities and welfare persist in Uruguay, </w:t>
      </w:r>
      <w:r w:rsidR="004415A5">
        <w:t>exacerb</w:t>
      </w:r>
      <w:r w:rsidRPr="00C21D46">
        <w:t>at</w:t>
      </w:r>
      <w:r w:rsidR="00806B14">
        <w:t>ing</w:t>
      </w:r>
      <w:r w:rsidRPr="00C21D46">
        <w:t xml:space="preserve"> socio-territorial segregation. </w:t>
      </w:r>
      <w:r w:rsidR="004415A5">
        <w:t>Together w</w:t>
      </w:r>
      <w:r w:rsidRPr="00C21D46">
        <w:t>ith civil society organizations, the Ministry of Environment and the Ministry of Social Development</w:t>
      </w:r>
      <w:r w:rsidR="004628B4">
        <w:t>, UNDP will support</w:t>
      </w:r>
      <w:r w:rsidRPr="00C21D46">
        <w:t xml:space="preserve"> contextualized universal solutions for social cohesion and community resilience from a comprehensive and inclusive governance perspective. The informal and precarious housing agenda has </w:t>
      </w:r>
      <w:r w:rsidR="00806B14">
        <w:t>been</w:t>
      </w:r>
      <w:r w:rsidR="00806B14" w:rsidRPr="00C21D46">
        <w:t xml:space="preserve"> </w:t>
      </w:r>
      <w:r w:rsidRPr="00C21D46">
        <w:t>a government priority in successive administrations</w:t>
      </w:r>
      <w:r w:rsidR="00410BD3">
        <w:t xml:space="preserve">, and </w:t>
      </w:r>
      <w:r w:rsidR="007D567E">
        <w:t>UNDP</w:t>
      </w:r>
      <w:r w:rsidR="002464B2">
        <w:t xml:space="preserve"> intends to boost its relevance in cooperation with the Housing and Urban Planning Ministry</w:t>
      </w:r>
      <w:r w:rsidR="00AF0A46">
        <w:t xml:space="preserve"> and subnational governments</w:t>
      </w:r>
      <w:r w:rsidRPr="00C21D46">
        <w:t>.</w:t>
      </w:r>
      <w:r w:rsidRPr="00C21D46">
        <w:rPr>
          <w:rStyle w:val="FootnoteReference"/>
        </w:rPr>
        <w:footnoteReference w:id="2"/>
      </w:r>
    </w:p>
    <w:p w14:paraId="19A21A5F" w14:textId="54D0E38C"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A reformed social protection matrix would </w:t>
      </w:r>
      <w:r w:rsidR="000E7A60">
        <w:t>focus on</w:t>
      </w:r>
      <w:r w:rsidRPr="00C21D46">
        <w:t xml:space="preserve"> vulnerable groups through increased coverage of services and benefits. The social security reform </w:t>
      </w:r>
      <w:r w:rsidR="00973933">
        <w:t>envisaged</w:t>
      </w:r>
      <w:r w:rsidR="00973933" w:rsidRPr="00C21D46">
        <w:t xml:space="preserve"> </w:t>
      </w:r>
      <w:r w:rsidR="00973933">
        <w:t>would</w:t>
      </w:r>
      <w:r w:rsidRPr="00C21D46">
        <w:t xml:space="preserve"> generate conditions for </w:t>
      </w:r>
      <w:r w:rsidR="004415A5" w:rsidRPr="00C21D46">
        <w:t>system</w:t>
      </w:r>
      <w:r w:rsidRPr="00C21D46">
        <w:t xml:space="preserve"> sustainability and </w:t>
      </w:r>
      <w:r w:rsidR="004415A5">
        <w:t xml:space="preserve">would </w:t>
      </w:r>
      <w:r w:rsidRPr="00C21D46">
        <w:t>secure inter</w:t>
      </w:r>
      <w:r w:rsidR="00973933">
        <w:t>-</w:t>
      </w:r>
      <w:r w:rsidRPr="00C21D46">
        <w:t>generational</w:t>
      </w:r>
      <w:r w:rsidR="00A45D18">
        <w:t xml:space="preserve"> and horizontal</w:t>
      </w:r>
      <w:r w:rsidRPr="00C21D46">
        <w:t xml:space="preserve"> equality. </w:t>
      </w:r>
      <w:r w:rsidR="00A45D18">
        <w:t xml:space="preserve">The </w:t>
      </w:r>
      <w:r w:rsidR="00897540">
        <w:t xml:space="preserve">target groups identified for this set of actions include </w:t>
      </w:r>
      <w:r w:rsidR="0002390D">
        <w:t>informal</w:t>
      </w:r>
      <w:r w:rsidR="007D567E">
        <w:t>,</w:t>
      </w:r>
      <w:r w:rsidR="0002390D">
        <w:t xml:space="preserve"> precarious </w:t>
      </w:r>
      <w:r w:rsidR="007D567E">
        <w:t>and</w:t>
      </w:r>
      <w:r w:rsidR="0002390D">
        <w:t xml:space="preserve"> </w:t>
      </w:r>
      <w:r w:rsidR="000812BE">
        <w:t>young workers</w:t>
      </w:r>
      <w:r w:rsidR="00187FAC">
        <w:t xml:space="preserve"> and caregivers. </w:t>
      </w:r>
    </w:p>
    <w:p w14:paraId="7ADA7803" w14:textId="31485E0F"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Vulnerable households </w:t>
      </w:r>
      <w:r w:rsidR="004415A5">
        <w:t xml:space="preserve">would </w:t>
      </w:r>
      <w:r w:rsidRPr="00C21D46">
        <w:t>benefit from comprehensive</w:t>
      </w:r>
      <w:r w:rsidR="00283C5F">
        <w:t xml:space="preserve"> </w:t>
      </w:r>
      <w:r w:rsidRPr="00C21D46">
        <w:t xml:space="preserve">public </w:t>
      </w:r>
      <w:r w:rsidR="007D567E">
        <w:t>housing</w:t>
      </w:r>
      <w:r w:rsidR="007D567E" w:rsidRPr="00C21D46">
        <w:t xml:space="preserve"> </w:t>
      </w:r>
      <w:r w:rsidRPr="00C21D46">
        <w:t xml:space="preserve">policies that improve their living conditions and social well-being, </w:t>
      </w:r>
      <w:r w:rsidR="00973933">
        <w:t>and would</w:t>
      </w:r>
      <w:r w:rsidR="00973933" w:rsidRPr="00C21D46">
        <w:t xml:space="preserve"> </w:t>
      </w:r>
      <w:r w:rsidRPr="00C21D46">
        <w:t>participat</w:t>
      </w:r>
      <w:r w:rsidR="00973933">
        <w:t>e</w:t>
      </w:r>
      <w:r w:rsidRPr="00C21D46">
        <w:t xml:space="preserve"> in decision-making and social integration spaces. Groups in situation</w:t>
      </w:r>
      <w:r w:rsidR="00973933">
        <w:t>s</w:t>
      </w:r>
      <w:r w:rsidRPr="00C21D46">
        <w:t xml:space="preserve"> of exclusion</w:t>
      </w:r>
      <w:r w:rsidR="004415A5">
        <w:t>,</w:t>
      </w:r>
      <w:r w:rsidR="00E47C32">
        <w:t xml:space="preserve"> such as those living in informal urban settlements, </w:t>
      </w:r>
      <w:r w:rsidR="009506E6">
        <w:t>overcrowded houses</w:t>
      </w:r>
      <w:r w:rsidR="006515D3">
        <w:t xml:space="preserve"> or home</w:t>
      </w:r>
      <w:r w:rsidR="00876345">
        <w:t>less</w:t>
      </w:r>
      <w:r w:rsidR="007D567E">
        <w:t>ness</w:t>
      </w:r>
      <w:r w:rsidR="00876345">
        <w:t>,</w:t>
      </w:r>
      <w:r w:rsidRPr="00C21D46">
        <w:t xml:space="preserve"> </w:t>
      </w:r>
      <w:r w:rsidR="004415A5">
        <w:t xml:space="preserve">would </w:t>
      </w:r>
      <w:r w:rsidRPr="00C21D46">
        <w:t xml:space="preserve">benefit through public policy responses </w:t>
      </w:r>
      <w:r w:rsidR="004415A5">
        <w:t>that could</w:t>
      </w:r>
      <w:r w:rsidRPr="00C21D46">
        <w:t xml:space="preserve"> remove restrictions, generate empowerment and promote autonomy.</w:t>
      </w:r>
    </w:p>
    <w:p w14:paraId="3743E160" w14:textId="20C2B6ED" w:rsidR="00F05354" w:rsidRDefault="00F05354" w:rsidP="00FC7FA3">
      <w:pPr>
        <w:pStyle w:val="ListParagraph"/>
        <w:numPr>
          <w:ilvl w:val="0"/>
          <w:numId w:val="16"/>
        </w:numPr>
        <w:tabs>
          <w:tab w:val="left" w:pos="990"/>
        </w:tabs>
        <w:spacing w:after="120" w:line="240" w:lineRule="exact"/>
        <w:ind w:left="540" w:right="720" w:firstLine="0"/>
        <w:jc w:val="both"/>
      </w:pPr>
      <w:r w:rsidRPr="00C21D46">
        <w:t>Women</w:t>
      </w:r>
      <w:r w:rsidR="00973933">
        <w:t>’s</w:t>
      </w:r>
      <w:r w:rsidRPr="00C21D46">
        <w:t xml:space="preserve"> and girls</w:t>
      </w:r>
      <w:r w:rsidR="00973933">
        <w:t>’</w:t>
      </w:r>
      <w:r w:rsidRPr="00C21D46">
        <w:t xml:space="preserve"> empowerment are mainstreamed throughout all programme outcomes, while also represented in a single output for increased accountability and visibility. This stems from a human rights and gender perspective highlight</w:t>
      </w:r>
      <w:r w:rsidR="00973933">
        <w:t>ing</w:t>
      </w:r>
      <w:r w:rsidRPr="00C21D46">
        <w:t xml:space="preserve"> the relevance of maintaining focus on what should be done and how. The country needs to make a leap in terms of gender relations: making gender equality an objective of concrete policies, </w:t>
      </w:r>
      <w:r w:rsidR="00973933">
        <w:t>and</w:t>
      </w:r>
      <w:r w:rsidRPr="00C21D46">
        <w:t xml:space="preserve"> making institutions gender</w:t>
      </w:r>
      <w:r w:rsidR="004415A5">
        <w:t xml:space="preserve"> </w:t>
      </w:r>
      <w:r w:rsidRPr="00C21D46">
        <w:t>equitable at all levels.</w:t>
      </w:r>
      <w:r w:rsidR="00ED1A46">
        <w:t xml:space="preserve"> Disability rights and empowerment are mainstreamed throughout all programme outcomes. </w:t>
      </w:r>
      <w:r w:rsidR="00ED1A46" w:rsidRPr="00C21D46">
        <w:t>This stems from a human rights perspective that highlights the relevance of maintaining focus on both what should be done and how it should be done</w:t>
      </w:r>
      <w:r w:rsidR="00ED1A46">
        <w:t xml:space="preserve"> </w:t>
      </w:r>
      <w:r w:rsidR="00973933">
        <w:t xml:space="preserve">so as </w:t>
      </w:r>
      <w:r w:rsidR="00ED1A46">
        <w:t>to leave no one behind</w:t>
      </w:r>
      <w:r w:rsidR="00ED1A46" w:rsidRPr="00C21D46">
        <w:t xml:space="preserve">. The country </w:t>
      </w:r>
      <w:r w:rsidR="004415A5">
        <w:t xml:space="preserve">also </w:t>
      </w:r>
      <w:r w:rsidR="00ED1A46" w:rsidRPr="00C21D46">
        <w:t xml:space="preserve">needs to make a leap in terms of </w:t>
      </w:r>
      <w:r w:rsidR="00ED1A46">
        <w:t>disability rights</w:t>
      </w:r>
      <w:r w:rsidR="00ED1A46" w:rsidRPr="00C21D46">
        <w:t xml:space="preserve">: this requires making </w:t>
      </w:r>
      <w:r w:rsidR="00ED1A46">
        <w:t>non</w:t>
      </w:r>
      <w:r w:rsidR="00973933">
        <w:t>-</w:t>
      </w:r>
      <w:r w:rsidR="00ED1A46">
        <w:t>discrimination, the removal of barriers</w:t>
      </w:r>
      <w:r w:rsidR="004415A5">
        <w:t>,</w:t>
      </w:r>
      <w:r w:rsidR="00ED1A46">
        <w:t xml:space="preserve"> and the enhancement of equal opportunities</w:t>
      </w:r>
      <w:r w:rsidR="00ED1A46" w:rsidRPr="00C21D46">
        <w:t xml:space="preserve"> objective</w:t>
      </w:r>
      <w:r w:rsidR="00ED1A46">
        <w:t>s</w:t>
      </w:r>
      <w:r w:rsidR="00ED1A46" w:rsidRPr="00C21D46">
        <w:t xml:space="preserve"> of concrete policies, </w:t>
      </w:r>
      <w:r w:rsidR="00973933">
        <w:t>and</w:t>
      </w:r>
      <w:r w:rsidR="00ED1A46" w:rsidRPr="00C21D46">
        <w:t xml:space="preserve"> making institutions </w:t>
      </w:r>
      <w:r w:rsidR="00ED1A46">
        <w:t>disability</w:t>
      </w:r>
      <w:r w:rsidR="00ED1A46" w:rsidRPr="00C21D46">
        <w:t>-</w:t>
      </w:r>
      <w:r w:rsidR="00ED1A46">
        <w:t>acces</w:t>
      </w:r>
      <w:r w:rsidR="00973933">
        <w:t>s</w:t>
      </w:r>
      <w:r w:rsidR="00ED1A46">
        <w:t>ibl</w:t>
      </w:r>
      <w:r w:rsidR="00ED1A46" w:rsidRPr="00C21D46">
        <w:t>e at all levels.</w:t>
      </w:r>
    </w:p>
    <w:p w14:paraId="363D5ADE" w14:textId="4FC22B8B" w:rsidR="00A32C1F" w:rsidRPr="00C21D46" w:rsidRDefault="00A32C1F" w:rsidP="00FC7FA3">
      <w:pPr>
        <w:pStyle w:val="ListParagraph"/>
        <w:numPr>
          <w:ilvl w:val="0"/>
          <w:numId w:val="16"/>
        </w:numPr>
        <w:tabs>
          <w:tab w:val="left" w:pos="990"/>
        </w:tabs>
        <w:spacing w:after="120" w:line="240" w:lineRule="exact"/>
        <w:ind w:left="540" w:right="720" w:firstLine="0"/>
        <w:jc w:val="both"/>
      </w:pPr>
      <w:r w:rsidRPr="00C21D46">
        <w:t xml:space="preserve">The theory of change of the </w:t>
      </w:r>
      <w:r w:rsidR="00973933">
        <w:t>c</w:t>
      </w:r>
      <w:r w:rsidRPr="00C21D46">
        <w:t xml:space="preserve">ountry </w:t>
      </w:r>
      <w:r w:rsidR="00973933">
        <w:t>p</w:t>
      </w:r>
      <w:r w:rsidRPr="00C21D46">
        <w:t xml:space="preserve">rogramme will be operationalized </w:t>
      </w:r>
      <w:r w:rsidR="004415A5">
        <w:t>across</w:t>
      </w:r>
      <w:r w:rsidR="004415A5" w:rsidRPr="00C21D46">
        <w:t xml:space="preserve"> </w:t>
      </w:r>
      <w:r w:rsidRPr="00C21D46">
        <w:t>three platforms</w:t>
      </w:r>
      <w:r w:rsidR="00973933">
        <w:t>:</w:t>
      </w:r>
      <w:r w:rsidRPr="00C21D46">
        <w:t xml:space="preserve"> </w:t>
      </w:r>
      <w:r w:rsidR="00973933">
        <w:t>(a</w:t>
      </w:r>
      <w:r w:rsidRPr="00C21D46">
        <w:t>) knowledge and research</w:t>
      </w:r>
      <w:r w:rsidR="00973933">
        <w:t>;</w:t>
      </w:r>
      <w:r w:rsidRPr="00C21D46">
        <w:t xml:space="preserve"> </w:t>
      </w:r>
      <w:r w:rsidR="00973933">
        <w:t>(b</w:t>
      </w:r>
      <w:r w:rsidRPr="00C21D46">
        <w:t>) innovation</w:t>
      </w:r>
      <w:r w:rsidR="00973933">
        <w:t>;</w:t>
      </w:r>
      <w:r w:rsidRPr="00C21D46">
        <w:t xml:space="preserve"> and </w:t>
      </w:r>
      <w:r w:rsidR="00973933">
        <w:t>(c</w:t>
      </w:r>
      <w:r w:rsidRPr="00C21D46">
        <w:t xml:space="preserve">) connection between global and local networks. </w:t>
      </w:r>
    </w:p>
    <w:p w14:paraId="4229E928" w14:textId="18E448FD"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will build its partnerships strategy on a dynamic system of alliances. This will allow iterative collaboration with different stakeholders, consolidating the core coalition </w:t>
      </w:r>
      <w:r w:rsidR="00973933">
        <w:t xml:space="preserve">– </w:t>
      </w:r>
      <w:r w:rsidRPr="00C21D46">
        <w:t xml:space="preserve">led by the </w:t>
      </w:r>
      <w:r w:rsidR="004415A5">
        <w:lastRenderedPageBreak/>
        <w:t>G</w:t>
      </w:r>
      <w:r w:rsidRPr="00C21D46">
        <w:t>overnment</w:t>
      </w:r>
      <w:r w:rsidR="00973933">
        <w:t xml:space="preserve"> –</w:t>
      </w:r>
      <w:r w:rsidRPr="00C21D46">
        <w:t xml:space="preserve"> and tactic</w:t>
      </w:r>
      <w:r w:rsidR="00973933">
        <w:t>al</w:t>
      </w:r>
      <w:r w:rsidRPr="00C21D46">
        <w:t xml:space="preserve"> issue-based networks to </w:t>
      </w:r>
      <w:r w:rsidR="00973933">
        <w:t>respond to</w:t>
      </w:r>
      <w:r w:rsidR="00973933" w:rsidRPr="00C21D46">
        <w:t xml:space="preserve"> </w:t>
      </w:r>
      <w:r w:rsidR="004415A5">
        <w:t>individual</w:t>
      </w:r>
      <w:r w:rsidR="004415A5" w:rsidRPr="00C21D46">
        <w:t xml:space="preserve"> </w:t>
      </w:r>
      <w:r w:rsidRPr="00C21D46">
        <w:t>challenges. UNDP will continue to strengthen its partnership with the Uruguayan International Cooperation Agency as its main counterpart</w:t>
      </w:r>
      <w:r w:rsidR="0012132A">
        <w:t>,</w:t>
      </w:r>
      <w:r w:rsidRPr="00C21D46">
        <w:t xml:space="preserve"> and will </w:t>
      </w:r>
      <w:r w:rsidR="004415A5">
        <w:t>further</w:t>
      </w:r>
      <w:r w:rsidR="004415A5" w:rsidRPr="00C21D46">
        <w:t xml:space="preserve"> </w:t>
      </w:r>
      <w:r w:rsidRPr="00C21D46">
        <w:t>deepen</w:t>
      </w:r>
      <w:r w:rsidR="004415A5">
        <w:t xml:space="preserve"> its</w:t>
      </w:r>
      <w:r w:rsidRPr="00C21D46">
        <w:t xml:space="preserve"> relations</w:t>
      </w:r>
      <w:r w:rsidR="0012132A">
        <w:t>hips</w:t>
      </w:r>
      <w:r w:rsidRPr="00C21D46">
        <w:t xml:space="preserve"> with academia, trade unions, think tanks, civil society organizations and the private sector</w:t>
      </w:r>
      <w:r w:rsidR="0012132A">
        <w:t>.</w:t>
      </w:r>
    </w:p>
    <w:p w14:paraId="5CE26FBB" w14:textId="79331092"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The key financing partners </w:t>
      </w:r>
      <w:r w:rsidR="0012132A">
        <w:t>are</w:t>
      </w:r>
      <w:r w:rsidRPr="00C21D46">
        <w:t xml:space="preserve"> the </w:t>
      </w:r>
      <w:r w:rsidR="0012132A">
        <w:t>G</w:t>
      </w:r>
      <w:r w:rsidRPr="00C21D46">
        <w:t xml:space="preserve">overnment, </w:t>
      </w:r>
      <w:r w:rsidR="004415A5">
        <w:t>i</w:t>
      </w:r>
      <w:r w:rsidRPr="00C21D46">
        <w:t xml:space="preserve">nternational </w:t>
      </w:r>
      <w:r w:rsidR="004415A5">
        <w:t>f</w:t>
      </w:r>
      <w:r w:rsidRPr="00C21D46">
        <w:t xml:space="preserve">inancial </w:t>
      </w:r>
      <w:r w:rsidR="004415A5">
        <w:t>i</w:t>
      </w:r>
      <w:r w:rsidRPr="00C21D46">
        <w:t xml:space="preserve">nstitutions, </w:t>
      </w:r>
      <w:r w:rsidR="00796C96">
        <w:t>particularly</w:t>
      </w:r>
      <w:r w:rsidR="00796C96" w:rsidRPr="00C21D46">
        <w:t xml:space="preserve"> </w:t>
      </w:r>
      <w:r w:rsidRPr="00C21D46">
        <w:t>the Inter-American Development Bank</w:t>
      </w:r>
      <w:r w:rsidR="0012132A">
        <w:t>,</w:t>
      </w:r>
      <w:r w:rsidRPr="00C21D46">
        <w:t xml:space="preserve"> and vertical funds – the Global Environment Facility and the Green Climate Fund. UNDP will also promote the impact investing ecosystem in Uruguay and private sector investments towards </w:t>
      </w:r>
      <w:r w:rsidR="0012132A">
        <w:t xml:space="preserve">the 2030 </w:t>
      </w:r>
      <w:r w:rsidRPr="00C21D46">
        <w:t>Agenda</w:t>
      </w:r>
      <w:r w:rsidR="0012132A">
        <w:t>.</w:t>
      </w:r>
      <w:r w:rsidRPr="00C21D46">
        <w:t xml:space="preserve"> </w:t>
      </w:r>
    </w:p>
    <w:p w14:paraId="75E54EB8" w14:textId="4631C484" w:rsidR="00F05354" w:rsidRPr="00C21D46" w:rsidRDefault="00F05354" w:rsidP="00FC7FA3">
      <w:pPr>
        <w:pStyle w:val="ListParagraph"/>
        <w:numPr>
          <w:ilvl w:val="0"/>
          <w:numId w:val="16"/>
        </w:numPr>
        <w:tabs>
          <w:tab w:val="left" w:pos="990"/>
        </w:tabs>
        <w:spacing w:after="200" w:line="240" w:lineRule="exact"/>
        <w:ind w:left="540" w:right="720" w:firstLine="0"/>
        <w:jc w:val="both"/>
      </w:pPr>
      <w:r w:rsidRPr="00C21D46">
        <w:t>UNDP will reinforce South-South and triangular cooperation strategies</w:t>
      </w:r>
      <w:r w:rsidR="00AC2AA8">
        <w:t>,</w:t>
      </w:r>
      <w:r w:rsidRPr="00C21D46">
        <w:t xml:space="preserve"> positioning Uruguay as a provider of expertise</w:t>
      </w:r>
      <w:r w:rsidR="00AC2AA8">
        <w:t xml:space="preserve"> and</w:t>
      </w:r>
      <w:r w:rsidRPr="00C21D46">
        <w:t xml:space="preserve"> building on its cumulative experience from the binational Mexico-Uruguay </w:t>
      </w:r>
      <w:r w:rsidR="00AC2AA8">
        <w:t>C</w:t>
      </w:r>
      <w:r w:rsidRPr="00C21D46">
        <w:t xml:space="preserve">ooperation </w:t>
      </w:r>
      <w:r w:rsidR="00AC2AA8">
        <w:t>F</w:t>
      </w:r>
      <w:r w:rsidRPr="00C21D46">
        <w:t>und programme. Decentralized cooperation will also be promoted.</w:t>
      </w:r>
    </w:p>
    <w:p w14:paraId="0997E1A1" w14:textId="3432D25A" w:rsidR="00F05354" w:rsidRPr="00F123B8" w:rsidRDefault="00F05354" w:rsidP="00FC7FA3">
      <w:pPr>
        <w:pStyle w:val="Heading1"/>
        <w:numPr>
          <w:ilvl w:val="0"/>
          <w:numId w:val="27"/>
        </w:numPr>
        <w:tabs>
          <w:tab w:val="left" w:pos="990"/>
          <w:tab w:val="left" w:pos="1800"/>
        </w:tabs>
        <w:spacing w:after="200" w:line="240" w:lineRule="exact"/>
        <w:ind w:left="540" w:right="720" w:hanging="450"/>
        <w:rPr>
          <w:rFonts w:ascii="Times New Roman" w:hAnsi="Times New Roman"/>
          <w:sz w:val="24"/>
          <w:szCs w:val="24"/>
          <w:lang w:val="en-US"/>
        </w:rPr>
      </w:pPr>
      <w:r w:rsidRPr="00F123B8">
        <w:rPr>
          <w:rFonts w:ascii="Times New Roman" w:hAnsi="Times New Roman"/>
          <w:sz w:val="24"/>
          <w:szCs w:val="24"/>
          <w:lang w:val="en-US"/>
        </w:rPr>
        <w:t xml:space="preserve">Programme and </w:t>
      </w:r>
      <w:r w:rsidR="00FC7FA3">
        <w:rPr>
          <w:rFonts w:ascii="Times New Roman" w:hAnsi="Times New Roman"/>
          <w:sz w:val="24"/>
          <w:szCs w:val="24"/>
          <w:lang w:val="en-US"/>
        </w:rPr>
        <w:t>r</w:t>
      </w:r>
      <w:r w:rsidRPr="00F123B8">
        <w:rPr>
          <w:rFonts w:ascii="Times New Roman" w:hAnsi="Times New Roman"/>
          <w:sz w:val="24"/>
          <w:szCs w:val="24"/>
          <w:lang w:val="en-US"/>
        </w:rPr>
        <w:t xml:space="preserve">isk </w:t>
      </w:r>
      <w:r w:rsidR="00FC7FA3">
        <w:rPr>
          <w:rFonts w:ascii="Times New Roman" w:hAnsi="Times New Roman"/>
          <w:sz w:val="24"/>
          <w:szCs w:val="24"/>
          <w:lang w:val="en-US"/>
        </w:rPr>
        <w:t>m</w:t>
      </w:r>
      <w:r w:rsidRPr="00F123B8">
        <w:rPr>
          <w:rFonts w:ascii="Times New Roman" w:hAnsi="Times New Roman"/>
          <w:sz w:val="24"/>
          <w:szCs w:val="24"/>
          <w:lang w:val="en-US"/>
        </w:rPr>
        <w:t>anagement</w:t>
      </w:r>
      <w:r w:rsidRPr="00F123B8">
        <w:rPr>
          <w:rFonts w:ascii="Times New Roman" w:hAnsi="Times New Roman"/>
          <w:sz w:val="24"/>
          <w:szCs w:val="24"/>
        </w:rPr>
        <w:t xml:space="preserve"> </w:t>
      </w:r>
    </w:p>
    <w:p w14:paraId="22B7A50C" w14:textId="77F7485A"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This country programme document outlines UNDP contributions to national results and serves as the primary unit of accountability to the Executive Board for results alignment and resources assigned to the programme at country level. Accountabilities of managers at the country, regional and headquarter</w:t>
      </w:r>
      <w:r w:rsidR="00AC2AA8">
        <w:t>s</w:t>
      </w:r>
      <w:r w:rsidRPr="00C21D46">
        <w:t xml:space="preserve"> levels with respect to country programmes </w:t>
      </w:r>
      <w:r w:rsidR="00AC2AA8">
        <w:t>are</w:t>
      </w:r>
      <w:r w:rsidR="00AC2AA8" w:rsidRPr="00C21D46">
        <w:t xml:space="preserve"> </w:t>
      </w:r>
      <w:r w:rsidRPr="00C21D46">
        <w:t xml:space="preserve">prescribed in the </w:t>
      </w:r>
      <w:hyperlink r:id="rId22">
        <w:r w:rsidRPr="00C21D46">
          <w:t>Programme and Operations Policies and Procedures</w:t>
        </w:r>
      </w:hyperlink>
      <w:r w:rsidRPr="00C21D46">
        <w:t xml:space="preserve"> and </w:t>
      </w:r>
      <w:hyperlink r:id="rId23">
        <w:r w:rsidRPr="00C21D46">
          <w:t>Internal Control Framework</w:t>
        </w:r>
      </w:hyperlink>
      <w:r w:rsidRPr="00C21D46">
        <w:t>.</w:t>
      </w:r>
    </w:p>
    <w:p w14:paraId="7A4382BD" w14:textId="50F8D580"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The programme will be nationally executed. If necessary, national execution may be replaced by direct execution for part or all of the programme to respond to force majeure. </w:t>
      </w:r>
      <w:r w:rsidR="00AC2AA8">
        <w:t xml:space="preserve">The </w:t>
      </w:r>
      <w:r w:rsidRPr="00C21D46">
        <w:t xml:space="preserve">Harmonized Approach to Cash Transfers will be used in a coordinated fashion with other </w:t>
      </w:r>
      <w:r w:rsidR="00AC2AA8">
        <w:t>United Nations organizations</w:t>
      </w:r>
      <w:r w:rsidRPr="00C21D46">
        <w:t xml:space="preserve"> to manage financial risks. Cost definitions and classifications for programme and development effectiveness will be charged to the concerned projects.</w:t>
      </w:r>
    </w:p>
    <w:p w14:paraId="0AFB9482" w14:textId="6D951D5B"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The government coordinating agency will be the Uruguayan Agency for International Cooperation, and other national and subnational authorities will be implementing partners, as defined in </w:t>
      </w:r>
      <w:r w:rsidR="00AC2AA8">
        <w:t>the Cooperation Framework</w:t>
      </w:r>
      <w:r w:rsidRPr="00C21D46">
        <w:t xml:space="preserve">. </w:t>
      </w:r>
    </w:p>
    <w:p w14:paraId="707CFED7" w14:textId="52752B12"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As a </w:t>
      </w:r>
      <w:r w:rsidR="00AC2AA8">
        <w:t>n</w:t>
      </w:r>
      <w:r w:rsidRPr="00C21D46">
        <w:t xml:space="preserve">et </w:t>
      </w:r>
      <w:r w:rsidR="00AC2AA8">
        <w:t>c</w:t>
      </w:r>
      <w:r w:rsidRPr="00C21D46">
        <w:t>ontribut</w:t>
      </w:r>
      <w:r w:rsidR="00973933">
        <w:t>or</w:t>
      </w:r>
      <w:r w:rsidRPr="00C21D46">
        <w:t xml:space="preserve"> </w:t>
      </w:r>
      <w:r w:rsidR="00AC2AA8">
        <w:t>c</w:t>
      </w:r>
      <w:r w:rsidRPr="00C21D46">
        <w:t xml:space="preserve">ountry, </w:t>
      </w:r>
      <w:r w:rsidR="004415A5">
        <w:t>Uruguay</w:t>
      </w:r>
      <w:r w:rsidR="00973933">
        <w:t xml:space="preserve"> </w:t>
      </w:r>
      <w:r w:rsidR="004415A5">
        <w:t xml:space="preserve">will receive </w:t>
      </w:r>
      <w:r w:rsidR="004415A5" w:rsidRPr="00C21D46">
        <w:t xml:space="preserve">UNDP support </w:t>
      </w:r>
      <w:r w:rsidR="00973933">
        <w:t>in</w:t>
      </w:r>
      <w:r w:rsidR="00973933" w:rsidRPr="00C21D46">
        <w:t xml:space="preserve"> </w:t>
      </w:r>
      <w:r w:rsidRPr="00C21D46">
        <w:t xml:space="preserve">implementing articulation mechanisms for donors and international partners, seeking </w:t>
      </w:r>
      <w:r w:rsidR="00421037">
        <w:t>greater</w:t>
      </w:r>
      <w:r w:rsidRPr="00C21D46">
        <w:t xml:space="preserve"> coherence and efficiency </w:t>
      </w:r>
      <w:r w:rsidR="00AC2AA8">
        <w:t>in</w:t>
      </w:r>
      <w:r w:rsidR="00AC2AA8" w:rsidRPr="00C21D46">
        <w:t xml:space="preserve"> </w:t>
      </w:r>
      <w:r w:rsidRPr="00C21D46">
        <w:t xml:space="preserve">cooperation results. The partnership and resource mobilization strategy will focus on financing opportunities </w:t>
      </w:r>
      <w:r w:rsidR="00AC2AA8">
        <w:t>for</w:t>
      </w:r>
      <w:r w:rsidRPr="00C21D46">
        <w:t xml:space="preserve"> develop</w:t>
      </w:r>
      <w:r w:rsidR="00AC2AA8">
        <w:t>ing</w:t>
      </w:r>
      <w:r w:rsidRPr="00C21D46">
        <w:t xml:space="preserve"> innovative solutions to </w:t>
      </w:r>
      <w:r w:rsidR="004415A5">
        <w:t>tackle</w:t>
      </w:r>
      <w:r w:rsidR="004415A5" w:rsidRPr="00C21D46">
        <w:t xml:space="preserve"> </w:t>
      </w:r>
      <w:r w:rsidRPr="00C21D46">
        <w:t xml:space="preserve">complex development challenges in a high human development country context. UNDP will collaborate with the Government to facilitate South-South </w:t>
      </w:r>
      <w:r w:rsidR="00FD1DF2">
        <w:t>and</w:t>
      </w:r>
      <w:r w:rsidRPr="00C21D46">
        <w:t xml:space="preserve"> triangular cooperation</w:t>
      </w:r>
      <w:r w:rsidR="004415A5">
        <w:t xml:space="preserve">, and </w:t>
      </w:r>
      <w:r w:rsidRPr="00C21D46">
        <w:t xml:space="preserve">will explore financing opportunities from other sources for strategic initiatives at </w:t>
      </w:r>
      <w:r w:rsidR="00AC2AA8">
        <w:t>g</w:t>
      </w:r>
      <w:r w:rsidRPr="00C21D46">
        <w:t xml:space="preserve">overnment request. </w:t>
      </w:r>
    </w:p>
    <w:p w14:paraId="0649601E" w14:textId="6717A1B2" w:rsidR="00F05354" w:rsidRDefault="00F05354" w:rsidP="00FC7FA3">
      <w:pPr>
        <w:pStyle w:val="ListParagraph"/>
        <w:numPr>
          <w:ilvl w:val="0"/>
          <w:numId w:val="16"/>
        </w:numPr>
        <w:tabs>
          <w:tab w:val="left" w:pos="990"/>
        </w:tabs>
        <w:spacing w:after="120" w:line="240" w:lineRule="exact"/>
        <w:ind w:left="540" w:right="720" w:firstLine="0"/>
        <w:jc w:val="both"/>
      </w:pPr>
      <w:r w:rsidRPr="00C21D46">
        <w:t xml:space="preserve">UNDP </w:t>
      </w:r>
      <w:r w:rsidR="00AC2AA8">
        <w:t xml:space="preserve">has </w:t>
      </w:r>
      <w:r w:rsidRPr="00C21D46">
        <w:t>identified potential risks and assumptions (political, socio</w:t>
      </w:r>
      <w:r w:rsidR="00AC2AA8">
        <w:t>-</w:t>
      </w:r>
      <w:r w:rsidRPr="00C21D46">
        <w:t>economic and health</w:t>
      </w:r>
      <w:r w:rsidR="00AC2AA8">
        <w:t>-</w:t>
      </w:r>
      <w:r w:rsidRPr="00C21D46">
        <w:t xml:space="preserve">based) that could affect </w:t>
      </w:r>
      <w:r w:rsidR="00AC2AA8">
        <w:t>p</w:t>
      </w:r>
      <w:r w:rsidRPr="00C21D46">
        <w:t xml:space="preserve">rogramme implementation. In the context of a </w:t>
      </w:r>
      <w:r w:rsidR="00AC2AA8">
        <w:t>‘</w:t>
      </w:r>
      <w:r w:rsidRPr="00C21D46">
        <w:t>government coalition</w:t>
      </w:r>
      <w:r w:rsidR="00AC2AA8">
        <w:t>’</w:t>
      </w:r>
      <w:r w:rsidRPr="00C21D46">
        <w:t xml:space="preserve">, internal negotiation difficulties within the coalition or the political system could affect the priorities defined in the </w:t>
      </w:r>
      <w:r w:rsidR="00AC2AA8">
        <w:t>c</w:t>
      </w:r>
      <w:r w:rsidRPr="00C21D46">
        <w:t xml:space="preserve">ountry </w:t>
      </w:r>
      <w:r w:rsidR="00AC2AA8">
        <w:t>p</w:t>
      </w:r>
      <w:r w:rsidRPr="00C21D46">
        <w:t>rogramme</w:t>
      </w:r>
      <w:r w:rsidR="00FD1DF2">
        <w:t>.</w:t>
      </w:r>
      <w:r w:rsidRPr="00C21D46">
        <w:t xml:space="preserve"> Moreover, the slowdown in the economy, exacerbated by the impact of COVID-19, could deepen financial </w:t>
      </w:r>
      <w:r w:rsidR="00FD1DF2">
        <w:t>and budget</w:t>
      </w:r>
      <w:r w:rsidR="004415A5">
        <w:t>ary</w:t>
      </w:r>
      <w:r w:rsidR="00FD1DF2">
        <w:t xml:space="preserve"> </w:t>
      </w:r>
      <w:r w:rsidRPr="00C21D46">
        <w:t>constraints and distributional tensions. In th</w:t>
      </w:r>
      <w:r w:rsidR="004415A5">
        <w:t>at</w:t>
      </w:r>
      <w:r w:rsidRPr="00C21D46">
        <w:t xml:space="preserve"> context, UNDP will continue </w:t>
      </w:r>
      <w:r w:rsidR="00AC2AA8">
        <w:t xml:space="preserve">to </w:t>
      </w:r>
      <w:r w:rsidRPr="00C21D46">
        <w:t>promot</w:t>
      </w:r>
      <w:r w:rsidR="00AC2AA8">
        <w:t>e</w:t>
      </w:r>
      <w:r w:rsidRPr="00C21D46">
        <w:t xml:space="preserve"> dialogue processes with political parties, academia, civil society and the private sector to discuss</w:t>
      </w:r>
      <w:r w:rsidR="00FD1DF2">
        <w:t xml:space="preserve"> envisaged</w:t>
      </w:r>
      <w:r w:rsidRPr="00C21D46">
        <w:t xml:space="preserve"> reforms. UNDP will also </w:t>
      </w:r>
      <w:r w:rsidR="004C4484">
        <w:t xml:space="preserve">continue </w:t>
      </w:r>
      <w:r w:rsidR="00AC2AA8">
        <w:t xml:space="preserve">to </w:t>
      </w:r>
      <w:r w:rsidRPr="00C21D46">
        <w:t xml:space="preserve">play an integrator role within the </w:t>
      </w:r>
      <w:r w:rsidR="00AC2AA8">
        <w:t>United Nations country team</w:t>
      </w:r>
      <w:r w:rsidR="004C4484">
        <w:t>, including</w:t>
      </w:r>
      <w:r w:rsidRPr="00C21D46">
        <w:t xml:space="preserve"> </w:t>
      </w:r>
      <w:r w:rsidR="00AC2AA8">
        <w:t>in</w:t>
      </w:r>
      <w:r w:rsidRPr="00C21D46">
        <w:t xml:space="preserve"> monitoring the socio-economic impact of COVID-19, providing technical inputs for the design of government responses.</w:t>
      </w:r>
    </w:p>
    <w:p w14:paraId="21423B0B" w14:textId="7BE55D3F" w:rsidR="00F5296F" w:rsidRDefault="007646D4" w:rsidP="00FC7FA3">
      <w:pPr>
        <w:pStyle w:val="ListParagraph"/>
        <w:numPr>
          <w:ilvl w:val="0"/>
          <w:numId w:val="16"/>
        </w:numPr>
        <w:tabs>
          <w:tab w:val="left" w:pos="990"/>
        </w:tabs>
        <w:spacing w:after="120" w:line="240" w:lineRule="exact"/>
        <w:ind w:left="540" w:right="720" w:firstLine="0"/>
        <w:jc w:val="both"/>
      </w:pPr>
      <w:r>
        <w:t>COVID-19</w:t>
      </w:r>
      <w:r w:rsidR="006E4CFD">
        <w:t xml:space="preserve"> provides </w:t>
      </w:r>
      <w:r w:rsidR="00C708AC">
        <w:t xml:space="preserve">an opportunity </w:t>
      </w:r>
      <w:r w:rsidR="001C48E6">
        <w:t xml:space="preserve">to </w:t>
      </w:r>
      <w:r w:rsidR="006E4CFD">
        <w:t>e</w:t>
      </w:r>
      <w:r w:rsidR="00996867">
        <w:t>xperiment</w:t>
      </w:r>
      <w:r w:rsidR="004B25A3">
        <w:t xml:space="preserve"> and test</w:t>
      </w:r>
      <w:r w:rsidR="00996867">
        <w:t xml:space="preserve"> new solutions in context</w:t>
      </w:r>
      <w:r w:rsidR="00B77A80">
        <w:t>s</w:t>
      </w:r>
      <w:r w:rsidR="00996867">
        <w:t xml:space="preserve"> of </w:t>
      </w:r>
      <w:r>
        <w:t>uncertainty</w:t>
      </w:r>
      <w:r w:rsidR="004B25A3">
        <w:t>.</w:t>
      </w:r>
      <w:r w:rsidR="00C708AC">
        <w:t xml:space="preserve"> </w:t>
      </w:r>
      <w:r w:rsidR="00B77A80">
        <w:t xml:space="preserve">The </w:t>
      </w:r>
      <w:r w:rsidR="00E8276E">
        <w:t>economic slowdown poses challenges that will only be overcome through alternative consumption and production models.</w:t>
      </w:r>
      <w:r w:rsidR="002A60FE">
        <w:t xml:space="preserve"> </w:t>
      </w:r>
      <w:r w:rsidR="0021203D">
        <w:t>The shock suffered by the p</w:t>
      </w:r>
      <w:r w:rsidR="002A60FE">
        <w:t>rivate secto</w:t>
      </w:r>
      <w:r w:rsidR="0020000B">
        <w:t xml:space="preserve">r </w:t>
      </w:r>
      <w:r w:rsidR="001C48E6">
        <w:t xml:space="preserve">constitutes </w:t>
      </w:r>
      <w:r w:rsidR="0020000B">
        <w:t xml:space="preserve">a critical juncture for </w:t>
      </w:r>
      <w:r w:rsidR="00355307">
        <w:t xml:space="preserve">creating </w:t>
      </w:r>
      <w:r w:rsidR="0021203D">
        <w:t>pathway</w:t>
      </w:r>
      <w:r w:rsidR="0020000B">
        <w:t xml:space="preserve">s of </w:t>
      </w:r>
      <w:r w:rsidR="0021203D">
        <w:t>cooperation</w:t>
      </w:r>
      <w:r w:rsidR="00355307">
        <w:t xml:space="preserve"> with new partners</w:t>
      </w:r>
      <w:r w:rsidR="007D567E">
        <w:t xml:space="preserve"> in</w:t>
      </w:r>
      <w:r w:rsidR="000D009A">
        <w:t xml:space="preserve"> </w:t>
      </w:r>
      <w:r w:rsidR="004C4484">
        <w:t>the public</w:t>
      </w:r>
      <w:r w:rsidR="000D009A">
        <w:t>-private interface.</w:t>
      </w:r>
      <w:r w:rsidR="007A7AC7">
        <w:t xml:space="preserve"> </w:t>
      </w:r>
    </w:p>
    <w:p w14:paraId="466C4447" w14:textId="134741F8" w:rsidR="007A7AC7" w:rsidRPr="00C21D46" w:rsidRDefault="007A7AC7" w:rsidP="00FC7FA3">
      <w:pPr>
        <w:pStyle w:val="ListParagraph"/>
        <w:numPr>
          <w:ilvl w:val="0"/>
          <w:numId w:val="16"/>
        </w:numPr>
        <w:tabs>
          <w:tab w:val="left" w:pos="990"/>
        </w:tabs>
        <w:spacing w:after="120" w:line="240" w:lineRule="exact"/>
        <w:ind w:left="540" w:right="720" w:firstLine="0"/>
        <w:jc w:val="both"/>
      </w:pPr>
      <w:r>
        <w:t xml:space="preserve">The </w:t>
      </w:r>
      <w:r w:rsidR="00283C5F">
        <w:t xml:space="preserve">dynamics of the </w:t>
      </w:r>
      <w:r>
        <w:t>governing coalition</w:t>
      </w:r>
      <w:r w:rsidR="00764F95">
        <w:t xml:space="preserve"> </w:t>
      </w:r>
      <w:r w:rsidR="00283C5F">
        <w:t>call</w:t>
      </w:r>
      <w:r w:rsidR="00764F95">
        <w:t xml:space="preserve"> </w:t>
      </w:r>
      <w:r w:rsidR="00256B0E">
        <w:t xml:space="preserve">for the implementation of innovative </w:t>
      </w:r>
      <w:r w:rsidR="00764F95">
        <w:t>m</w:t>
      </w:r>
      <w:r>
        <w:t>itigation and risk management</w:t>
      </w:r>
      <w:r w:rsidR="00256B0E">
        <w:t xml:space="preserve"> actions</w:t>
      </w:r>
      <w:r w:rsidR="00486078">
        <w:t xml:space="preserve">, such as proactively involving key stakeholders by </w:t>
      </w:r>
      <w:r w:rsidR="001C48E6">
        <w:t>‘</w:t>
      </w:r>
      <w:r w:rsidR="00486078">
        <w:t>working out lo</w:t>
      </w:r>
      <w:r w:rsidR="00F75974">
        <w:t>ud</w:t>
      </w:r>
      <w:r w:rsidR="001C48E6">
        <w:t>’</w:t>
      </w:r>
      <w:r w:rsidR="00F75974">
        <w:t xml:space="preserve"> to</w:t>
      </w:r>
      <w:r w:rsidR="00E63409">
        <w:t xml:space="preserve"> reach </w:t>
      </w:r>
      <w:r w:rsidR="00720189">
        <w:t xml:space="preserve">and </w:t>
      </w:r>
      <w:r w:rsidR="00283C5F">
        <w:t xml:space="preserve">maintain </w:t>
      </w:r>
      <w:r w:rsidR="00E63409">
        <w:t xml:space="preserve">consensus </w:t>
      </w:r>
      <w:r w:rsidR="00283C5F">
        <w:t xml:space="preserve">around </w:t>
      </w:r>
      <w:r w:rsidR="00E63409">
        <w:t>development</w:t>
      </w:r>
      <w:r w:rsidR="00283C5F">
        <w:t xml:space="preserve"> priorities</w:t>
      </w:r>
      <w:r w:rsidR="00E072C4">
        <w:t>.</w:t>
      </w:r>
      <w:r w:rsidR="00E63409">
        <w:t xml:space="preserve"> </w:t>
      </w:r>
    </w:p>
    <w:p w14:paraId="47F9027D" w14:textId="46EEE50F" w:rsidR="00F05354" w:rsidRDefault="00F05354" w:rsidP="00FC7FA3">
      <w:pPr>
        <w:pStyle w:val="ListParagraph"/>
        <w:numPr>
          <w:ilvl w:val="0"/>
          <w:numId w:val="16"/>
        </w:numPr>
        <w:tabs>
          <w:tab w:val="left" w:pos="990"/>
        </w:tabs>
        <w:spacing w:after="200" w:line="240" w:lineRule="exact"/>
        <w:ind w:left="540" w:right="720" w:firstLine="0"/>
        <w:jc w:val="both"/>
      </w:pPr>
      <w:r w:rsidRPr="00C21D46">
        <w:lastRenderedPageBreak/>
        <w:t>UNDP will regular</w:t>
      </w:r>
      <w:r w:rsidR="001C48E6">
        <w:t>ly</w:t>
      </w:r>
      <w:r w:rsidRPr="00C21D46">
        <w:t xml:space="preserve"> monitor the political, socio</w:t>
      </w:r>
      <w:r w:rsidR="001C48E6">
        <w:t>-</w:t>
      </w:r>
      <w:r w:rsidRPr="00C21D46">
        <w:t xml:space="preserve">economic and pandemic situation, adhering to </w:t>
      </w:r>
      <w:r w:rsidR="001C48E6">
        <w:t>it</w:t>
      </w:r>
      <w:r w:rsidR="001C48E6" w:rsidRPr="00C21D46">
        <w:t xml:space="preserve">s </w:t>
      </w:r>
      <w:hyperlink r:id="rId24">
        <w:r w:rsidRPr="00C21D46">
          <w:t>Social and Environmental Standards and Accountability Mechanism</w:t>
        </w:r>
      </w:hyperlink>
      <w:r w:rsidRPr="00C21D46">
        <w:t>. UNDP will use risk monitoring as a tool for early warning, risk management and decision-making.</w:t>
      </w:r>
    </w:p>
    <w:p w14:paraId="3E532C7D" w14:textId="1A84046D" w:rsidR="00F05354" w:rsidRPr="008934C3" w:rsidRDefault="00F05354" w:rsidP="00FC7FA3">
      <w:pPr>
        <w:pStyle w:val="Heading1"/>
        <w:numPr>
          <w:ilvl w:val="0"/>
          <w:numId w:val="27"/>
        </w:numPr>
        <w:tabs>
          <w:tab w:val="left" w:pos="990"/>
          <w:tab w:val="left" w:pos="1800"/>
        </w:tabs>
        <w:spacing w:after="200" w:line="240" w:lineRule="exact"/>
        <w:ind w:left="540" w:right="720" w:hanging="450"/>
        <w:rPr>
          <w:rFonts w:ascii="Times New Roman" w:hAnsi="Times New Roman"/>
          <w:sz w:val="24"/>
          <w:szCs w:val="24"/>
          <w:lang w:val="en-US"/>
        </w:rPr>
      </w:pPr>
      <w:r w:rsidRPr="008934C3">
        <w:rPr>
          <w:rFonts w:ascii="Times New Roman" w:hAnsi="Times New Roman"/>
          <w:sz w:val="24"/>
          <w:szCs w:val="24"/>
          <w:lang w:val="en-US"/>
        </w:rPr>
        <w:t xml:space="preserve">Monitoring and </w:t>
      </w:r>
      <w:r w:rsidR="00FC7FA3">
        <w:rPr>
          <w:rFonts w:ascii="Times New Roman" w:hAnsi="Times New Roman"/>
          <w:sz w:val="24"/>
          <w:szCs w:val="24"/>
          <w:lang w:val="en-US"/>
        </w:rPr>
        <w:t>e</w:t>
      </w:r>
      <w:r w:rsidRPr="008934C3">
        <w:rPr>
          <w:rFonts w:ascii="Times New Roman" w:hAnsi="Times New Roman"/>
          <w:sz w:val="24"/>
          <w:szCs w:val="24"/>
          <w:lang w:val="en-US"/>
        </w:rPr>
        <w:t>valuation</w:t>
      </w:r>
    </w:p>
    <w:p w14:paraId="17DE94D9" w14:textId="69360E68"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Monitoring and evaluation of </w:t>
      </w:r>
      <w:r w:rsidR="001C48E6">
        <w:t>c</w:t>
      </w:r>
      <w:r w:rsidRPr="00C21D46">
        <w:t xml:space="preserve">ountry </w:t>
      </w:r>
      <w:r w:rsidR="001C48E6">
        <w:t>p</w:t>
      </w:r>
      <w:r w:rsidRPr="00C21D46">
        <w:t>rogramme interventions will be assessed by appl</w:t>
      </w:r>
      <w:r w:rsidR="001C48E6">
        <w:t>ying</w:t>
      </w:r>
      <w:r w:rsidRPr="00C21D46">
        <w:t xml:space="preserve"> UNDP policy and quality criteria for </w:t>
      </w:r>
      <w:r w:rsidR="001C48E6">
        <w:t>p</w:t>
      </w:r>
      <w:r w:rsidRPr="00C21D46">
        <w:t xml:space="preserve">rogramme management. </w:t>
      </w:r>
      <w:r w:rsidR="001C48E6">
        <w:t>T</w:t>
      </w:r>
      <w:r w:rsidRPr="00C21D46">
        <w:t xml:space="preserve">o assess progress towards the development goals and outcomes, UNDP will use the results and resources framework and relevant indicators in the </w:t>
      </w:r>
      <w:r w:rsidR="001C48E6">
        <w:t>Cooperation Framework</w:t>
      </w:r>
      <w:r w:rsidR="001C48E6" w:rsidRPr="00C21D46">
        <w:t xml:space="preserve"> </w:t>
      </w:r>
      <w:r w:rsidRPr="00C21D46">
        <w:t xml:space="preserve">and the </w:t>
      </w:r>
      <w:r w:rsidR="001C48E6">
        <w:t>country programme document</w:t>
      </w:r>
      <w:r w:rsidRPr="00C21D46">
        <w:t xml:space="preserve">. UNDP will collect data on indicators on an annual basis and update </w:t>
      </w:r>
      <w:r w:rsidR="001C48E6">
        <w:t>them</w:t>
      </w:r>
      <w:r w:rsidR="001C48E6" w:rsidRPr="00C21D46">
        <w:t xml:space="preserve"> </w:t>
      </w:r>
      <w:r w:rsidRPr="00C21D46">
        <w:t xml:space="preserve">in a programme/project database. UNDP will </w:t>
      </w:r>
      <w:r w:rsidR="001C48E6">
        <w:t>prepare</w:t>
      </w:r>
      <w:r w:rsidR="001C48E6" w:rsidRPr="00C21D46">
        <w:t xml:space="preserve"> </w:t>
      </w:r>
      <w:r w:rsidRPr="00C21D46">
        <w:t>an annual report to be shared with national counterparts during the annual programme review</w:t>
      </w:r>
      <w:r w:rsidR="005B2D8B">
        <w:t>,</w:t>
      </w:r>
      <w:r w:rsidRPr="00C21D46">
        <w:t xml:space="preserve"> </w:t>
      </w:r>
      <w:r w:rsidR="005B2D8B">
        <w:t>and</w:t>
      </w:r>
      <w:r w:rsidR="005B2D8B" w:rsidRPr="00C21D46">
        <w:t xml:space="preserve"> </w:t>
      </w:r>
      <w:r w:rsidRPr="00C21D46">
        <w:t>will encourage implementing partners to utilize project indicators disaggregated by sex, age, geographic location and other relevant variables.</w:t>
      </w:r>
    </w:p>
    <w:p w14:paraId="51010FB7" w14:textId="3DA7877D"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Periodic monitoring of outcome and output indicator</w:t>
      </w:r>
      <w:r w:rsidR="0011763D">
        <w:t>s</w:t>
      </w:r>
      <w:r w:rsidRPr="00C21D46">
        <w:t xml:space="preserve"> will be assessed </w:t>
      </w:r>
      <w:r w:rsidR="0011763D">
        <w:t xml:space="preserve">based </w:t>
      </w:r>
      <w:r w:rsidRPr="00C21D46">
        <w:t>on data sources from the National Institute of Statistics, reports and databases of ministries and other relevant agencies, project-generated information</w:t>
      </w:r>
      <w:r w:rsidR="001C48E6">
        <w:t>,</w:t>
      </w:r>
      <w:r w:rsidRPr="00C21D46">
        <w:t xml:space="preserve"> and international statistics. Partnerships with academic institutions, public institutions and </w:t>
      </w:r>
      <w:r w:rsidR="001C48E6">
        <w:t>civil society organization</w:t>
      </w:r>
      <w:r w:rsidR="001C48E6" w:rsidRPr="00C21D46">
        <w:t xml:space="preserve">s </w:t>
      </w:r>
      <w:r w:rsidRPr="00C21D46">
        <w:t xml:space="preserve">will be expanded to contribute – in a joint effort with the </w:t>
      </w:r>
      <w:r w:rsidR="001C48E6">
        <w:t>United Nations development system</w:t>
      </w:r>
      <w:r w:rsidRPr="00C21D46">
        <w:t xml:space="preserve"> </w:t>
      </w:r>
      <w:r w:rsidR="001C48E6">
        <w:t xml:space="preserve">– </w:t>
      </w:r>
      <w:r w:rsidRPr="00C21D46">
        <w:t>to monitor</w:t>
      </w:r>
      <w:r w:rsidR="005B2D8B">
        <w:t>ing</w:t>
      </w:r>
      <w:r w:rsidRPr="00C21D46">
        <w:t xml:space="preserve"> development outcomes and outputs.</w:t>
      </w:r>
    </w:p>
    <w:p w14:paraId="30C4B2E0" w14:textId="74023EC8" w:rsidR="00F05354" w:rsidRPr="00C21D46" w:rsidRDefault="00F05354" w:rsidP="00FC7FA3">
      <w:pPr>
        <w:pStyle w:val="ListParagraph"/>
        <w:numPr>
          <w:ilvl w:val="0"/>
          <w:numId w:val="16"/>
        </w:numPr>
        <w:tabs>
          <w:tab w:val="left" w:pos="990"/>
        </w:tabs>
        <w:spacing w:after="120" w:line="240" w:lineRule="exact"/>
        <w:ind w:left="540" w:right="720" w:firstLine="0"/>
        <w:jc w:val="both"/>
      </w:pPr>
      <w:r w:rsidRPr="00C21D46">
        <w:t xml:space="preserve">Following on the </w:t>
      </w:r>
      <w:r w:rsidR="001C48E6">
        <w:t>Cooperation Framework</w:t>
      </w:r>
      <w:r w:rsidR="001C48E6" w:rsidRPr="00C21D46">
        <w:t xml:space="preserve"> </w:t>
      </w:r>
      <w:r w:rsidRPr="00C21D46">
        <w:t xml:space="preserve">and </w:t>
      </w:r>
      <w:r w:rsidR="001C48E6">
        <w:t>the country programme</w:t>
      </w:r>
      <w:r w:rsidR="001C48E6" w:rsidRPr="00C21D46">
        <w:t xml:space="preserve"> </w:t>
      </w:r>
      <w:r w:rsidRPr="00C21D46">
        <w:t>evaluation plan, evaluations will be undertaken, in collaboration with national partners, to capture lessons learned and generate evidence-based knowledge,</w:t>
      </w:r>
      <w:r w:rsidR="001C48E6">
        <w:t xml:space="preserve"> so as</w:t>
      </w:r>
      <w:r w:rsidRPr="00C21D46">
        <w:t xml:space="preserve"> to inform UNDP on public policies. UNDP will support national institutions in produc</w:t>
      </w:r>
      <w:r w:rsidR="00171AB7">
        <w:t>ing</w:t>
      </w:r>
      <w:r w:rsidRPr="00C21D46">
        <w:t xml:space="preserve"> information to strengthen their capabilities in monitoring and evaluati</w:t>
      </w:r>
      <w:r w:rsidR="00171AB7">
        <w:t xml:space="preserve">ng </w:t>
      </w:r>
      <w:r w:rsidRPr="00C21D46">
        <w:t>policies and will explor</w:t>
      </w:r>
      <w:r w:rsidR="00171AB7">
        <w:t>e</w:t>
      </w:r>
      <w:r w:rsidRPr="00C21D46">
        <w:t xml:space="preserve"> innovative approaches for public policy evaluation. </w:t>
      </w:r>
    </w:p>
    <w:p w14:paraId="050F1B96" w14:textId="7242EC0D" w:rsidR="00F05354" w:rsidRDefault="00F05354" w:rsidP="00FC7FA3">
      <w:pPr>
        <w:pStyle w:val="ListParagraph"/>
        <w:numPr>
          <w:ilvl w:val="0"/>
          <w:numId w:val="16"/>
        </w:numPr>
        <w:tabs>
          <w:tab w:val="left" w:pos="990"/>
        </w:tabs>
        <w:spacing w:after="120" w:line="240" w:lineRule="exact"/>
        <w:ind w:left="540" w:right="720" w:firstLine="0"/>
        <w:jc w:val="both"/>
      </w:pPr>
      <w:r w:rsidRPr="00C21D46">
        <w:t xml:space="preserve">In cooperation with the Regional Bureau and national counterparts, UNDP will continue monitoring </w:t>
      </w:r>
      <w:r w:rsidR="00171AB7">
        <w:t xml:space="preserve">the </w:t>
      </w:r>
      <w:r w:rsidRPr="00C21D46">
        <w:t>socio</w:t>
      </w:r>
      <w:r w:rsidR="00171AB7">
        <w:t>-</w:t>
      </w:r>
      <w:r w:rsidRPr="00C21D46">
        <w:t>economic impact</w:t>
      </w:r>
      <w:r w:rsidR="00171AB7">
        <w:t xml:space="preserve"> of </w:t>
      </w:r>
      <w:r w:rsidR="00171AB7" w:rsidRPr="00C21D46">
        <w:t>COVID-19</w:t>
      </w:r>
      <w:r w:rsidR="00171AB7">
        <w:t xml:space="preserve"> and </w:t>
      </w:r>
      <w:r w:rsidRPr="00C21D46">
        <w:t xml:space="preserve">generating recommendations for </w:t>
      </w:r>
      <w:r w:rsidR="00171AB7">
        <w:t xml:space="preserve">the </w:t>
      </w:r>
      <w:r w:rsidRPr="00C21D46">
        <w:t>design and implementation of the national response policy.</w:t>
      </w:r>
    </w:p>
    <w:p w14:paraId="5CE62263" w14:textId="77777777" w:rsidR="00F05354" w:rsidRDefault="00F05354" w:rsidP="00F05354">
      <w:pPr>
        <w:pStyle w:val="ListParagraph"/>
        <w:spacing w:before="120" w:after="120"/>
        <w:ind w:right="1210"/>
        <w:jc w:val="both"/>
        <w:rPr>
          <w:sz w:val="22"/>
          <w:szCs w:val="22"/>
        </w:rPr>
      </w:pPr>
    </w:p>
    <w:p w14:paraId="70F54409" w14:textId="709D4828" w:rsidR="00FC7FA3" w:rsidRPr="00FC7FA3" w:rsidRDefault="00FC7FA3" w:rsidP="00FC7FA3">
      <w:pPr>
        <w:spacing w:before="120" w:after="120"/>
        <w:ind w:right="1210"/>
        <w:jc w:val="both"/>
        <w:rPr>
          <w:sz w:val="22"/>
          <w:szCs w:val="22"/>
        </w:rPr>
        <w:sectPr w:rsidR="00FC7FA3" w:rsidRPr="00FC7FA3" w:rsidSect="00DE6E6A">
          <w:headerReference w:type="even" r:id="rId25"/>
          <w:type w:val="continuous"/>
          <w:pgSz w:w="12240" w:h="15840"/>
          <w:pgMar w:top="1166" w:right="1440" w:bottom="1195" w:left="1440" w:header="720" w:footer="720" w:gutter="0"/>
          <w:cols w:space="720"/>
          <w:titlePg/>
          <w:docGrid w:linePitch="272"/>
        </w:sectPr>
      </w:pPr>
    </w:p>
    <w:p w14:paraId="114601A4" w14:textId="31363C8A" w:rsidR="00F05354" w:rsidRPr="002F1CC1" w:rsidRDefault="002F1CC1" w:rsidP="002F1CC1">
      <w:pPr>
        <w:keepNext/>
        <w:tabs>
          <w:tab w:val="left" w:pos="1620"/>
        </w:tabs>
        <w:spacing w:after="200"/>
        <w:ind w:firstLine="360"/>
        <w:outlineLvl w:val="3"/>
        <w:rPr>
          <w:b/>
        </w:rPr>
      </w:pPr>
      <w:r w:rsidRPr="002F1CC1">
        <w:rPr>
          <w:b/>
          <w:color w:val="000000"/>
          <w:sz w:val="24"/>
          <w:szCs w:val="24"/>
        </w:rPr>
        <w:lastRenderedPageBreak/>
        <w:t xml:space="preserve">Annex. Results and resources framework for </w:t>
      </w:r>
      <w:r>
        <w:rPr>
          <w:b/>
          <w:color w:val="000000"/>
          <w:sz w:val="24"/>
          <w:szCs w:val="24"/>
        </w:rPr>
        <w:t xml:space="preserve">Uruguay </w:t>
      </w:r>
      <w:r w:rsidRPr="002F1CC1">
        <w:rPr>
          <w:b/>
          <w:color w:val="000000"/>
          <w:sz w:val="24"/>
          <w:szCs w:val="24"/>
        </w:rPr>
        <w:t>(2021-2025)</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270"/>
        <w:gridCol w:w="49"/>
        <w:gridCol w:w="2021"/>
        <w:gridCol w:w="41"/>
        <w:gridCol w:w="10"/>
        <w:gridCol w:w="4723"/>
        <w:gridCol w:w="101"/>
        <w:gridCol w:w="1811"/>
        <w:gridCol w:w="34"/>
        <w:gridCol w:w="1894"/>
      </w:tblGrid>
      <w:tr w:rsidR="00F05354" w:rsidRPr="005E5ACA" w14:paraId="5D127FD9" w14:textId="77777777" w:rsidTr="004F735E">
        <w:tc>
          <w:tcPr>
            <w:tcW w:w="5000" w:type="pct"/>
            <w:gridSpan w:val="10"/>
            <w:shd w:val="clear" w:color="auto" w:fill="auto"/>
            <w:tcMar>
              <w:top w:w="72" w:type="dxa"/>
              <w:left w:w="144" w:type="dxa"/>
              <w:bottom w:w="72" w:type="dxa"/>
              <w:right w:w="144" w:type="dxa"/>
            </w:tcMar>
          </w:tcPr>
          <w:p w14:paraId="7D05A832" w14:textId="0C66AD5B" w:rsidR="00F05354" w:rsidRPr="005E5ACA" w:rsidRDefault="00F05354" w:rsidP="00D7394B">
            <w:pPr>
              <w:rPr>
                <w:color w:val="0000FF"/>
                <w:sz w:val="16"/>
                <w:szCs w:val="16"/>
              </w:rPr>
            </w:pPr>
            <w:r w:rsidRPr="005E5ACA">
              <w:rPr>
                <w:b/>
                <w:bCs/>
                <w:color w:val="000000" w:themeColor="text1"/>
                <w:sz w:val="16"/>
                <w:szCs w:val="16"/>
                <w:lang w:val="en-GB"/>
              </w:rPr>
              <w:t xml:space="preserve">NATIONAL PRIORITY OR GOAL: An </w:t>
            </w:r>
            <w:r w:rsidR="00337B79">
              <w:rPr>
                <w:b/>
                <w:bCs/>
                <w:color w:val="000000" w:themeColor="text1"/>
                <w:sz w:val="16"/>
                <w:szCs w:val="16"/>
                <w:lang w:val="en-GB"/>
              </w:rPr>
              <w:t>e</w:t>
            </w:r>
            <w:r w:rsidRPr="005E5ACA">
              <w:rPr>
                <w:b/>
                <w:bCs/>
                <w:color w:val="000000" w:themeColor="text1"/>
                <w:sz w:val="16"/>
                <w:szCs w:val="16"/>
                <w:lang w:val="en-GB"/>
              </w:rPr>
              <w:t>conomy that innovates, generates employment and guarantees development sustainability</w:t>
            </w:r>
            <w:r w:rsidR="003F25B5" w:rsidRPr="005E5ACA">
              <w:rPr>
                <w:b/>
                <w:bCs/>
                <w:color w:val="000000" w:themeColor="text1"/>
                <w:sz w:val="16"/>
                <w:szCs w:val="16"/>
                <w:lang w:val="en-GB"/>
              </w:rPr>
              <w:t xml:space="preserve">; </w:t>
            </w:r>
            <w:r w:rsidR="00F63FF9">
              <w:rPr>
                <w:b/>
                <w:bCs/>
                <w:color w:val="000000" w:themeColor="text1"/>
                <w:sz w:val="16"/>
                <w:szCs w:val="16"/>
                <w:lang w:val="en-GB"/>
              </w:rPr>
              <w:t>Sustainable Development Goals (</w:t>
            </w:r>
            <w:r w:rsidR="003F25B5" w:rsidRPr="005E5ACA">
              <w:rPr>
                <w:b/>
                <w:bCs/>
                <w:color w:val="000000" w:themeColor="text1"/>
                <w:sz w:val="16"/>
                <w:szCs w:val="16"/>
                <w:lang w:val="en-GB"/>
              </w:rPr>
              <w:t>SDG</w:t>
            </w:r>
            <w:r w:rsidR="00F63FF9">
              <w:rPr>
                <w:b/>
                <w:bCs/>
                <w:color w:val="000000" w:themeColor="text1"/>
                <w:sz w:val="16"/>
                <w:szCs w:val="16"/>
                <w:lang w:val="en-GB"/>
              </w:rPr>
              <w:t>s)</w:t>
            </w:r>
            <w:r w:rsidR="003F25B5" w:rsidRPr="005E5ACA">
              <w:rPr>
                <w:b/>
                <w:bCs/>
                <w:color w:val="000000" w:themeColor="text1"/>
                <w:sz w:val="16"/>
                <w:szCs w:val="16"/>
                <w:lang w:val="en-GB"/>
              </w:rPr>
              <w:t xml:space="preserve"> 1,</w:t>
            </w:r>
            <w:r w:rsidR="005B6D83">
              <w:rPr>
                <w:b/>
                <w:bCs/>
                <w:color w:val="000000" w:themeColor="text1"/>
                <w:sz w:val="16"/>
                <w:szCs w:val="16"/>
                <w:lang w:val="en-GB"/>
              </w:rPr>
              <w:t xml:space="preserve"> </w:t>
            </w:r>
            <w:r w:rsidR="003F25B5" w:rsidRPr="005E5ACA">
              <w:rPr>
                <w:b/>
                <w:bCs/>
                <w:color w:val="000000" w:themeColor="text1"/>
                <w:sz w:val="16"/>
                <w:szCs w:val="16"/>
                <w:lang w:val="en-GB"/>
              </w:rPr>
              <w:t>2,</w:t>
            </w:r>
            <w:r w:rsidR="005B6D83">
              <w:rPr>
                <w:b/>
                <w:bCs/>
                <w:color w:val="000000" w:themeColor="text1"/>
                <w:sz w:val="16"/>
                <w:szCs w:val="16"/>
                <w:lang w:val="en-GB"/>
              </w:rPr>
              <w:t xml:space="preserve"> </w:t>
            </w:r>
            <w:r w:rsidR="003F25B5" w:rsidRPr="005E5ACA">
              <w:rPr>
                <w:b/>
                <w:bCs/>
                <w:color w:val="000000" w:themeColor="text1"/>
                <w:sz w:val="16"/>
                <w:szCs w:val="16"/>
                <w:lang w:val="en-GB"/>
              </w:rPr>
              <w:t>3,</w:t>
            </w:r>
            <w:r w:rsidR="005B6D83">
              <w:rPr>
                <w:b/>
                <w:bCs/>
                <w:color w:val="000000" w:themeColor="text1"/>
                <w:sz w:val="16"/>
                <w:szCs w:val="16"/>
                <w:lang w:val="en-GB"/>
              </w:rPr>
              <w:t xml:space="preserve"> </w:t>
            </w:r>
            <w:r w:rsidR="003F25B5" w:rsidRPr="005E5ACA">
              <w:rPr>
                <w:b/>
                <w:bCs/>
                <w:color w:val="000000" w:themeColor="text1"/>
                <w:sz w:val="16"/>
                <w:szCs w:val="16"/>
                <w:lang w:val="en-GB"/>
              </w:rPr>
              <w:t>5,</w:t>
            </w:r>
            <w:r w:rsidR="005B6D83">
              <w:rPr>
                <w:b/>
                <w:bCs/>
                <w:color w:val="000000" w:themeColor="text1"/>
                <w:sz w:val="16"/>
                <w:szCs w:val="16"/>
                <w:lang w:val="en-GB"/>
              </w:rPr>
              <w:t xml:space="preserve"> </w:t>
            </w:r>
            <w:r w:rsidR="003F25B5" w:rsidRPr="005E5ACA">
              <w:rPr>
                <w:b/>
                <w:bCs/>
                <w:color w:val="000000" w:themeColor="text1"/>
                <w:sz w:val="16"/>
                <w:szCs w:val="16"/>
                <w:lang w:val="en-GB"/>
              </w:rPr>
              <w:t>8,</w:t>
            </w:r>
            <w:r w:rsidR="005B6D83">
              <w:rPr>
                <w:b/>
                <w:bCs/>
                <w:color w:val="000000" w:themeColor="text1"/>
                <w:sz w:val="16"/>
                <w:szCs w:val="16"/>
                <w:lang w:val="en-GB"/>
              </w:rPr>
              <w:t xml:space="preserve"> </w:t>
            </w:r>
            <w:r w:rsidR="003F25B5" w:rsidRPr="005E5ACA">
              <w:rPr>
                <w:b/>
                <w:bCs/>
                <w:color w:val="000000" w:themeColor="text1"/>
                <w:sz w:val="16"/>
                <w:szCs w:val="16"/>
                <w:lang w:val="en-GB"/>
              </w:rPr>
              <w:t>9,</w:t>
            </w:r>
            <w:r w:rsidR="005B6D83">
              <w:rPr>
                <w:b/>
                <w:bCs/>
                <w:color w:val="000000" w:themeColor="text1"/>
                <w:sz w:val="16"/>
                <w:szCs w:val="16"/>
                <w:lang w:val="en-GB"/>
              </w:rPr>
              <w:t xml:space="preserve"> </w:t>
            </w:r>
            <w:r w:rsidR="003F25B5" w:rsidRPr="005E5ACA">
              <w:rPr>
                <w:b/>
                <w:bCs/>
                <w:color w:val="000000" w:themeColor="text1"/>
                <w:sz w:val="16"/>
                <w:szCs w:val="16"/>
                <w:lang w:val="en-GB"/>
              </w:rPr>
              <w:t>10,</w:t>
            </w:r>
            <w:r w:rsidR="005B6D83">
              <w:rPr>
                <w:b/>
                <w:bCs/>
                <w:color w:val="000000" w:themeColor="text1"/>
                <w:sz w:val="16"/>
                <w:szCs w:val="16"/>
                <w:lang w:val="en-GB"/>
              </w:rPr>
              <w:t xml:space="preserve"> </w:t>
            </w:r>
            <w:r w:rsidR="003F25B5" w:rsidRPr="005E5ACA">
              <w:rPr>
                <w:b/>
                <w:bCs/>
                <w:color w:val="000000" w:themeColor="text1"/>
                <w:sz w:val="16"/>
                <w:szCs w:val="16"/>
                <w:lang w:val="en-GB"/>
              </w:rPr>
              <w:t>11,</w:t>
            </w:r>
            <w:r w:rsidR="005B6D83">
              <w:rPr>
                <w:b/>
                <w:bCs/>
                <w:color w:val="000000" w:themeColor="text1"/>
                <w:sz w:val="16"/>
                <w:szCs w:val="16"/>
                <w:lang w:val="en-GB"/>
              </w:rPr>
              <w:t xml:space="preserve"> </w:t>
            </w:r>
            <w:r w:rsidR="003F25B5" w:rsidRPr="005E5ACA">
              <w:rPr>
                <w:b/>
                <w:bCs/>
                <w:color w:val="000000" w:themeColor="text1"/>
                <w:sz w:val="16"/>
                <w:szCs w:val="16"/>
                <w:lang w:val="en-GB"/>
              </w:rPr>
              <w:t>12,</w:t>
            </w:r>
            <w:r w:rsidR="005B6D83">
              <w:rPr>
                <w:b/>
                <w:bCs/>
                <w:color w:val="000000" w:themeColor="text1"/>
                <w:sz w:val="16"/>
                <w:szCs w:val="16"/>
                <w:lang w:val="en-GB"/>
              </w:rPr>
              <w:t xml:space="preserve"> </w:t>
            </w:r>
            <w:r w:rsidR="003F25B5" w:rsidRPr="005E5ACA">
              <w:rPr>
                <w:b/>
                <w:bCs/>
                <w:color w:val="000000" w:themeColor="text1"/>
                <w:sz w:val="16"/>
                <w:szCs w:val="16"/>
                <w:lang w:val="en-GB"/>
              </w:rPr>
              <w:t>13,</w:t>
            </w:r>
            <w:r w:rsidR="005B6D83">
              <w:rPr>
                <w:b/>
                <w:bCs/>
                <w:color w:val="000000" w:themeColor="text1"/>
                <w:sz w:val="16"/>
                <w:szCs w:val="16"/>
                <w:lang w:val="en-GB"/>
              </w:rPr>
              <w:t xml:space="preserve"> </w:t>
            </w:r>
            <w:r w:rsidR="003F25B5" w:rsidRPr="005E5ACA">
              <w:rPr>
                <w:b/>
                <w:bCs/>
                <w:color w:val="000000" w:themeColor="text1"/>
                <w:sz w:val="16"/>
                <w:szCs w:val="16"/>
                <w:lang w:val="en-GB"/>
              </w:rPr>
              <w:t>14,</w:t>
            </w:r>
            <w:r w:rsidR="005B6D83">
              <w:rPr>
                <w:b/>
                <w:bCs/>
                <w:color w:val="000000" w:themeColor="text1"/>
                <w:sz w:val="16"/>
                <w:szCs w:val="16"/>
                <w:lang w:val="en-GB"/>
              </w:rPr>
              <w:t xml:space="preserve"> </w:t>
            </w:r>
            <w:r w:rsidR="003F25B5" w:rsidRPr="005E5ACA">
              <w:rPr>
                <w:b/>
                <w:bCs/>
                <w:color w:val="000000" w:themeColor="text1"/>
                <w:sz w:val="16"/>
                <w:szCs w:val="16"/>
                <w:lang w:val="en-GB"/>
              </w:rPr>
              <w:t>15</w:t>
            </w:r>
          </w:p>
        </w:tc>
      </w:tr>
      <w:tr w:rsidR="00F05354" w:rsidRPr="005E5ACA" w14:paraId="32C77631" w14:textId="77777777" w:rsidTr="004F735E">
        <w:tc>
          <w:tcPr>
            <w:tcW w:w="5000" w:type="pct"/>
            <w:gridSpan w:val="10"/>
            <w:shd w:val="clear" w:color="auto" w:fill="auto"/>
            <w:tcMar>
              <w:top w:w="72" w:type="dxa"/>
              <w:left w:w="144" w:type="dxa"/>
              <w:bottom w:w="72" w:type="dxa"/>
              <w:right w:w="144" w:type="dxa"/>
            </w:tcMar>
          </w:tcPr>
          <w:p w14:paraId="29BF8113" w14:textId="78B71DCE" w:rsidR="00F05354" w:rsidRPr="005E5ACA" w:rsidRDefault="00F05354" w:rsidP="00337B79">
            <w:pPr>
              <w:ind w:right="23"/>
              <w:rPr>
                <w:b/>
                <w:bCs/>
                <w:color w:val="0000FF"/>
                <w:sz w:val="16"/>
                <w:szCs w:val="16"/>
                <w:lang w:val="en-GB"/>
              </w:rPr>
            </w:pPr>
            <w:r w:rsidRPr="005E5ACA">
              <w:rPr>
                <w:b/>
                <w:bCs/>
                <w:color w:val="000000" w:themeColor="text1"/>
                <w:sz w:val="16"/>
                <w:szCs w:val="16"/>
                <w:lang w:val="en-GB"/>
              </w:rPr>
              <w:t>COOPERATION FRAMEWORK OUTCOME INVOLVING UNDP #1</w:t>
            </w:r>
            <w:r w:rsidR="00337B79">
              <w:rPr>
                <w:b/>
                <w:bCs/>
                <w:color w:val="000000" w:themeColor="text1"/>
                <w:sz w:val="16"/>
                <w:szCs w:val="16"/>
                <w:lang w:val="en-GB"/>
              </w:rPr>
              <w:t>.</w:t>
            </w:r>
            <w:r w:rsidRPr="005E5ACA">
              <w:rPr>
                <w:b/>
                <w:bCs/>
                <w:color w:val="000000" w:themeColor="text1"/>
                <w:sz w:val="16"/>
                <w:szCs w:val="16"/>
                <w:lang w:val="en-GB"/>
              </w:rPr>
              <w:t xml:space="preserve"> </w:t>
            </w:r>
            <w:r w:rsidR="00AC7AA9" w:rsidRPr="005E5ACA">
              <w:rPr>
                <w:rFonts w:eastAsia="Verdana"/>
                <w:b/>
                <w:bCs/>
                <w:sz w:val="16"/>
                <w:szCs w:val="16"/>
              </w:rPr>
              <w:t xml:space="preserve">By 2025 </w:t>
            </w:r>
            <w:r w:rsidRPr="005E5ACA">
              <w:rPr>
                <w:rFonts w:eastAsia="Verdana"/>
                <w:b/>
                <w:bCs/>
                <w:sz w:val="16"/>
                <w:szCs w:val="16"/>
              </w:rPr>
              <w:t>Uruguay promotes a transition towards sustainable production and consumption systems, based on innovation, knowledge</w:t>
            </w:r>
            <w:r w:rsidR="00AC7AA9" w:rsidRPr="005E5ACA">
              <w:rPr>
                <w:rFonts w:eastAsia="Verdana"/>
                <w:b/>
                <w:bCs/>
                <w:sz w:val="16"/>
                <w:szCs w:val="16"/>
              </w:rPr>
              <w:t>, science</w:t>
            </w:r>
            <w:r w:rsidRPr="005E5ACA">
              <w:rPr>
                <w:rFonts w:eastAsia="Verdana"/>
                <w:b/>
                <w:bCs/>
                <w:sz w:val="16"/>
                <w:szCs w:val="16"/>
              </w:rPr>
              <w:t xml:space="preserve"> and technology, </w:t>
            </w:r>
            <w:r w:rsidRPr="005E5ACA">
              <w:rPr>
                <w:rFonts w:eastAsia="Verdana"/>
                <w:b/>
                <w:sz w:val="16"/>
                <w:szCs w:val="16"/>
              </w:rPr>
              <w:t>strengthening resilience and equality</w:t>
            </w:r>
            <w:r w:rsidR="00DC67DC">
              <w:rPr>
                <w:rFonts w:eastAsia="Verdana"/>
                <w:b/>
                <w:sz w:val="16"/>
                <w:szCs w:val="16"/>
              </w:rPr>
              <w:t>.</w:t>
            </w:r>
          </w:p>
        </w:tc>
      </w:tr>
      <w:tr w:rsidR="00F05354" w:rsidRPr="005E5ACA" w14:paraId="1A9AA257" w14:textId="77777777" w:rsidTr="004F735E">
        <w:tc>
          <w:tcPr>
            <w:tcW w:w="5000" w:type="pct"/>
            <w:gridSpan w:val="10"/>
            <w:shd w:val="clear" w:color="auto" w:fill="auto"/>
            <w:tcMar>
              <w:top w:w="72" w:type="dxa"/>
              <w:left w:w="144" w:type="dxa"/>
              <w:bottom w:w="72" w:type="dxa"/>
              <w:right w:w="144" w:type="dxa"/>
            </w:tcMar>
          </w:tcPr>
          <w:p w14:paraId="290E09CC" w14:textId="2D790DC1" w:rsidR="00F05354" w:rsidRPr="005E5ACA" w:rsidRDefault="00F05354" w:rsidP="00D32DB6">
            <w:pPr>
              <w:ind w:right="23"/>
              <w:rPr>
                <w:rFonts w:eastAsia="Verdana"/>
                <w:b/>
                <w:bCs/>
                <w:sz w:val="16"/>
                <w:szCs w:val="16"/>
              </w:rPr>
            </w:pPr>
            <w:r w:rsidRPr="005E5ACA">
              <w:rPr>
                <w:rFonts w:eastAsia="Verdana"/>
                <w:b/>
                <w:bCs/>
                <w:sz w:val="16"/>
                <w:szCs w:val="16"/>
              </w:rPr>
              <w:t xml:space="preserve">RELATED STRATEGIC PLAN OUTCOME </w:t>
            </w:r>
            <w:r w:rsidR="00FC6DE6" w:rsidRPr="005E5ACA">
              <w:rPr>
                <w:rFonts w:eastAsia="Verdana"/>
                <w:b/>
                <w:bCs/>
                <w:sz w:val="16"/>
                <w:szCs w:val="16"/>
              </w:rPr>
              <w:t>3</w:t>
            </w:r>
            <w:r w:rsidR="00337B79">
              <w:rPr>
                <w:rFonts w:eastAsia="Verdana"/>
                <w:b/>
                <w:bCs/>
                <w:sz w:val="16"/>
                <w:szCs w:val="16"/>
              </w:rPr>
              <w:t>.</w:t>
            </w:r>
            <w:r w:rsidR="007F74CA" w:rsidRPr="005E5ACA">
              <w:rPr>
                <w:rFonts w:eastAsia="Verdana"/>
                <w:b/>
                <w:bCs/>
                <w:sz w:val="16"/>
                <w:szCs w:val="16"/>
              </w:rPr>
              <w:t xml:space="preserve"> Build </w:t>
            </w:r>
            <w:r w:rsidR="00337B79">
              <w:rPr>
                <w:rFonts w:eastAsia="Verdana"/>
                <w:b/>
                <w:bCs/>
                <w:sz w:val="16"/>
                <w:szCs w:val="16"/>
              </w:rPr>
              <w:t>r</w:t>
            </w:r>
            <w:r w:rsidR="007F74CA" w:rsidRPr="005E5ACA">
              <w:rPr>
                <w:rFonts w:eastAsia="Verdana"/>
                <w:b/>
                <w:bCs/>
                <w:sz w:val="16"/>
                <w:szCs w:val="16"/>
              </w:rPr>
              <w:t xml:space="preserve">esilience to </w:t>
            </w:r>
            <w:r w:rsidR="00337B79">
              <w:rPr>
                <w:rFonts w:eastAsia="Verdana"/>
                <w:b/>
                <w:bCs/>
                <w:sz w:val="16"/>
                <w:szCs w:val="16"/>
              </w:rPr>
              <w:t>s</w:t>
            </w:r>
            <w:r w:rsidR="007F74CA" w:rsidRPr="005E5ACA">
              <w:rPr>
                <w:rFonts w:eastAsia="Verdana"/>
                <w:b/>
                <w:bCs/>
                <w:sz w:val="16"/>
                <w:szCs w:val="16"/>
              </w:rPr>
              <w:t xml:space="preserve">hocks and </w:t>
            </w:r>
            <w:r w:rsidR="00337B79">
              <w:rPr>
                <w:rFonts w:eastAsia="Verdana"/>
                <w:b/>
                <w:bCs/>
                <w:sz w:val="16"/>
                <w:szCs w:val="16"/>
              </w:rPr>
              <w:t>c</w:t>
            </w:r>
            <w:r w:rsidR="007F74CA" w:rsidRPr="005E5ACA">
              <w:rPr>
                <w:rFonts w:eastAsia="Verdana"/>
                <w:b/>
                <w:bCs/>
                <w:sz w:val="16"/>
                <w:szCs w:val="16"/>
              </w:rPr>
              <w:t>rises</w:t>
            </w:r>
          </w:p>
        </w:tc>
      </w:tr>
      <w:tr w:rsidR="00B00F0C" w:rsidRPr="005E5ACA" w14:paraId="7CCAF67B" w14:textId="77777777" w:rsidTr="004F735E">
        <w:tc>
          <w:tcPr>
            <w:tcW w:w="895" w:type="pct"/>
            <w:gridSpan w:val="2"/>
            <w:shd w:val="clear" w:color="auto" w:fill="auto"/>
            <w:tcMar>
              <w:top w:w="72" w:type="dxa"/>
              <w:left w:w="144" w:type="dxa"/>
              <w:bottom w:w="72" w:type="dxa"/>
              <w:right w:w="144" w:type="dxa"/>
            </w:tcMar>
            <w:vAlign w:val="center"/>
          </w:tcPr>
          <w:p w14:paraId="3952A52B" w14:textId="77777777" w:rsidR="00F05354" w:rsidRPr="005E5ACA" w:rsidRDefault="00F05354" w:rsidP="00D7394B">
            <w:pPr>
              <w:jc w:val="center"/>
              <w:rPr>
                <w:color w:val="000000"/>
                <w:sz w:val="16"/>
                <w:szCs w:val="16"/>
              </w:rPr>
            </w:pPr>
            <w:r w:rsidRPr="005E5ACA">
              <w:rPr>
                <w:b/>
                <w:bCs/>
                <w:color w:val="000000"/>
                <w:sz w:val="16"/>
                <w:szCs w:val="16"/>
                <w:lang w:val="en-GB"/>
              </w:rPr>
              <w:t>COOPERATION FRAMEWORK OUTCOME INDICATOR(S), BASELINES, TARGET(S)</w:t>
            </w:r>
          </w:p>
        </w:tc>
        <w:tc>
          <w:tcPr>
            <w:tcW w:w="780" w:type="pct"/>
            <w:shd w:val="clear" w:color="auto" w:fill="auto"/>
            <w:vAlign w:val="center"/>
          </w:tcPr>
          <w:p w14:paraId="329739FD" w14:textId="77777777" w:rsidR="00F05354" w:rsidRPr="005E5ACA" w:rsidRDefault="00F05354" w:rsidP="00D7394B">
            <w:pPr>
              <w:jc w:val="center"/>
              <w:rPr>
                <w:b/>
                <w:color w:val="000000"/>
                <w:sz w:val="16"/>
                <w:szCs w:val="16"/>
              </w:rPr>
            </w:pPr>
            <w:r w:rsidRPr="005E5ACA">
              <w:rPr>
                <w:b/>
                <w:color w:val="000000"/>
                <w:sz w:val="16"/>
                <w:szCs w:val="16"/>
              </w:rPr>
              <w:t>DATA SOURCE AND FREQUENCY OF DATA COLLECTION, AND RESPONSIBILITIES</w:t>
            </w:r>
          </w:p>
        </w:tc>
        <w:tc>
          <w:tcPr>
            <w:tcW w:w="1843" w:type="pct"/>
            <w:gridSpan w:val="3"/>
            <w:shd w:val="clear" w:color="auto" w:fill="auto"/>
            <w:tcMar>
              <w:top w:w="72" w:type="dxa"/>
              <w:left w:w="144" w:type="dxa"/>
              <w:bottom w:w="72" w:type="dxa"/>
              <w:right w:w="144" w:type="dxa"/>
            </w:tcMar>
            <w:vAlign w:val="center"/>
          </w:tcPr>
          <w:p w14:paraId="6E9870CE" w14:textId="77777777" w:rsidR="00F05354" w:rsidRPr="005E5ACA" w:rsidRDefault="00F05354" w:rsidP="00D7394B">
            <w:pPr>
              <w:jc w:val="center"/>
              <w:rPr>
                <w:color w:val="000000"/>
                <w:sz w:val="16"/>
                <w:szCs w:val="16"/>
              </w:rPr>
            </w:pPr>
            <w:r w:rsidRPr="005E5ACA">
              <w:rPr>
                <w:b/>
                <w:bCs/>
                <w:color w:val="000000"/>
                <w:sz w:val="16"/>
                <w:szCs w:val="16"/>
                <w:lang w:val="en-GB"/>
              </w:rPr>
              <w:t>INDICATIVE COUNTRY PROGRAMME OUTPUTS (including indicators, baselines targets)</w:t>
            </w:r>
          </w:p>
        </w:tc>
        <w:tc>
          <w:tcPr>
            <w:tcW w:w="738" w:type="pct"/>
            <w:gridSpan w:val="2"/>
            <w:shd w:val="clear" w:color="auto" w:fill="auto"/>
            <w:vAlign w:val="center"/>
          </w:tcPr>
          <w:p w14:paraId="692C7D21" w14:textId="77777777" w:rsidR="00F05354" w:rsidRPr="005E5ACA" w:rsidRDefault="00F05354" w:rsidP="00D7394B">
            <w:pPr>
              <w:jc w:val="center"/>
              <w:rPr>
                <w:b/>
                <w:bCs/>
                <w:color w:val="000000"/>
                <w:sz w:val="16"/>
                <w:szCs w:val="16"/>
                <w:lang w:val="en-GB"/>
              </w:rPr>
            </w:pPr>
            <w:r w:rsidRPr="005E5ACA">
              <w:rPr>
                <w:b/>
                <w:bCs/>
                <w:color w:val="000000"/>
                <w:sz w:val="16"/>
                <w:szCs w:val="16"/>
                <w:lang w:val="en-GB"/>
              </w:rPr>
              <w:t>MAJOR PARTNERS / PARTNERSHIPS</w:t>
            </w:r>
          </w:p>
          <w:p w14:paraId="6AC94336" w14:textId="77777777" w:rsidR="00F05354" w:rsidRPr="005E5ACA" w:rsidRDefault="00F05354" w:rsidP="00D7394B">
            <w:pPr>
              <w:jc w:val="center"/>
              <w:rPr>
                <w:b/>
                <w:bCs/>
                <w:color w:val="000000"/>
                <w:sz w:val="16"/>
                <w:szCs w:val="16"/>
                <w:lang w:val="en-GB"/>
              </w:rPr>
            </w:pPr>
            <w:r w:rsidRPr="005E5ACA">
              <w:rPr>
                <w:b/>
                <w:bCs/>
                <w:color w:val="000000"/>
                <w:sz w:val="16"/>
                <w:szCs w:val="16"/>
                <w:lang w:val="en-GB"/>
              </w:rPr>
              <w:t>FRAMEWORKS</w:t>
            </w:r>
          </w:p>
        </w:tc>
        <w:tc>
          <w:tcPr>
            <w:tcW w:w="745" w:type="pct"/>
            <w:gridSpan w:val="2"/>
            <w:shd w:val="clear" w:color="auto" w:fill="auto"/>
            <w:tcMar>
              <w:top w:w="15" w:type="dxa"/>
              <w:left w:w="108" w:type="dxa"/>
              <w:bottom w:w="0" w:type="dxa"/>
              <w:right w:w="108" w:type="dxa"/>
            </w:tcMar>
            <w:vAlign w:val="center"/>
          </w:tcPr>
          <w:p w14:paraId="462461DB" w14:textId="52BD89EF" w:rsidR="00F05354" w:rsidRPr="005E5ACA" w:rsidRDefault="00F05354" w:rsidP="00D7394B">
            <w:pPr>
              <w:jc w:val="center"/>
              <w:rPr>
                <w:color w:val="0000FF"/>
                <w:sz w:val="16"/>
                <w:szCs w:val="16"/>
              </w:rPr>
            </w:pPr>
            <w:r w:rsidRPr="005E5ACA">
              <w:rPr>
                <w:b/>
                <w:bCs/>
                <w:color w:val="000000"/>
                <w:sz w:val="16"/>
                <w:szCs w:val="16"/>
                <w:lang w:val="en-GB"/>
              </w:rPr>
              <w:t>ESTIMATED COST BY OUTCOME (</w:t>
            </w:r>
            <w:r w:rsidR="006E5376">
              <w:rPr>
                <w:b/>
                <w:bCs/>
                <w:color w:val="000000"/>
                <w:sz w:val="16"/>
                <w:szCs w:val="16"/>
                <w:lang w:val="en-GB" w:eastAsia="en-GB"/>
              </w:rPr>
              <w:t>in thousands</w:t>
            </w:r>
            <w:r w:rsidR="0074368D">
              <w:rPr>
                <w:b/>
                <w:bCs/>
                <w:color w:val="000000"/>
                <w:sz w:val="16"/>
                <w:szCs w:val="16"/>
                <w:lang w:val="en-GB" w:eastAsia="en-GB"/>
              </w:rPr>
              <w:t xml:space="preserve"> of $</w:t>
            </w:r>
            <w:r w:rsidRPr="005E5ACA">
              <w:rPr>
                <w:b/>
                <w:bCs/>
                <w:color w:val="000000"/>
                <w:sz w:val="16"/>
                <w:szCs w:val="16"/>
                <w:lang w:val="en-GB"/>
              </w:rPr>
              <w:t>)</w:t>
            </w:r>
          </w:p>
        </w:tc>
      </w:tr>
      <w:tr w:rsidR="00B00F0C" w:rsidRPr="005E5ACA" w14:paraId="739DDA62" w14:textId="77777777" w:rsidTr="004F735E">
        <w:tc>
          <w:tcPr>
            <w:tcW w:w="895" w:type="pct"/>
            <w:gridSpan w:val="2"/>
            <w:vMerge w:val="restart"/>
            <w:tcMar>
              <w:top w:w="72" w:type="dxa"/>
              <w:left w:w="144" w:type="dxa"/>
              <w:bottom w:w="72" w:type="dxa"/>
              <w:right w:w="144" w:type="dxa"/>
            </w:tcMar>
          </w:tcPr>
          <w:p w14:paraId="7434DB9B" w14:textId="46ADAF05" w:rsidR="00F05354" w:rsidRPr="00BC5290" w:rsidRDefault="00F05354" w:rsidP="00BC5290">
            <w:pPr>
              <w:spacing w:after="60"/>
              <w:rPr>
                <w:sz w:val="16"/>
                <w:szCs w:val="16"/>
                <w:lang w:val="en-GB"/>
              </w:rPr>
            </w:pPr>
            <w:r w:rsidRPr="00BC5290">
              <w:rPr>
                <w:sz w:val="16"/>
                <w:szCs w:val="16"/>
                <w:lang w:val="en-GB"/>
              </w:rPr>
              <w:t>CO2 emission</w:t>
            </w:r>
            <w:r w:rsidR="007119B6" w:rsidRPr="00BC5290">
              <w:rPr>
                <w:sz w:val="16"/>
                <w:szCs w:val="16"/>
                <w:lang w:val="en-GB"/>
              </w:rPr>
              <w:t>s</w:t>
            </w:r>
            <w:r w:rsidR="00BF2669" w:rsidRPr="00BC5290">
              <w:rPr>
                <w:sz w:val="16"/>
                <w:szCs w:val="16"/>
                <w:lang w:val="en-GB"/>
              </w:rPr>
              <w:t xml:space="preserve"> (</w:t>
            </w:r>
            <w:r w:rsidR="007119B6" w:rsidRPr="00BC5290">
              <w:rPr>
                <w:sz w:val="16"/>
                <w:szCs w:val="16"/>
                <w:lang w:val="en-GB"/>
              </w:rPr>
              <w:t xml:space="preserve">Gg - </w:t>
            </w:r>
            <w:r w:rsidR="00BF2669" w:rsidRPr="00BC5290">
              <w:rPr>
                <w:sz w:val="16"/>
                <w:szCs w:val="16"/>
                <w:lang w:val="en-GB"/>
              </w:rPr>
              <w:t>gigagrams</w:t>
            </w:r>
            <w:r w:rsidR="007119B6" w:rsidRPr="00BC5290">
              <w:rPr>
                <w:sz w:val="16"/>
                <w:szCs w:val="16"/>
                <w:lang w:val="en-GB"/>
              </w:rPr>
              <w:t>)</w:t>
            </w:r>
            <w:r w:rsidR="00103970" w:rsidRPr="00BC5290">
              <w:rPr>
                <w:sz w:val="16"/>
                <w:szCs w:val="16"/>
                <w:lang w:val="en-GB"/>
              </w:rPr>
              <w:t xml:space="preserve"> </w:t>
            </w:r>
            <w:r w:rsidRPr="00BC5290">
              <w:rPr>
                <w:sz w:val="16"/>
                <w:szCs w:val="16"/>
                <w:lang w:val="en-GB"/>
              </w:rPr>
              <w:t xml:space="preserve">per unit of </w:t>
            </w:r>
            <w:r w:rsidR="00595AFD" w:rsidRPr="00BC5290">
              <w:rPr>
                <w:sz w:val="16"/>
                <w:szCs w:val="16"/>
                <w:lang w:val="en-GB"/>
              </w:rPr>
              <w:t>gross domestic product (</w:t>
            </w:r>
            <w:r w:rsidRPr="00BC5290">
              <w:rPr>
                <w:sz w:val="16"/>
                <w:szCs w:val="16"/>
                <w:lang w:val="en-GB"/>
              </w:rPr>
              <w:t>GDP</w:t>
            </w:r>
            <w:r w:rsidR="00595AFD" w:rsidRPr="00BC5290">
              <w:rPr>
                <w:sz w:val="16"/>
                <w:szCs w:val="16"/>
                <w:lang w:val="en-GB"/>
              </w:rPr>
              <w:t>)</w:t>
            </w:r>
          </w:p>
          <w:p w14:paraId="2AD9CD7C" w14:textId="77777777" w:rsidR="00F05354" w:rsidRPr="005E5ACA" w:rsidRDefault="00F05354" w:rsidP="00F36AA6">
            <w:pPr>
              <w:rPr>
                <w:sz w:val="16"/>
                <w:szCs w:val="16"/>
                <w:lang w:val="en-GB"/>
              </w:rPr>
            </w:pPr>
            <w:r w:rsidRPr="005E5ACA">
              <w:rPr>
                <w:sz w:val="16"/>
                <w:szCs w:val="16"/>
                <w:lang w:val="en-GB"/>
              </w:rPr>
              <w:t>Baseline (2020):9.08</w:t>
            </w:r>
          </w:p>
          <w:p w14:paraId="00ACD169" w14:textId="77777777" w:rsidR="00F05354" w:rsidRPr="005E5ACA" w:rsidRDefault="00F05354" w:rsidP="00F36AA6">
            <w:pPr>
              <w:rPr>
                <w:sz w:val="16"/>
                <w:szCs w:val="16"/>
                <w:lang w:val="en-GB"/>
              </w:rPr>
            </w:pPr>
            <w:r w:rsidRPr="005E5ACA">
              <w:rPr>
                <w:sz w:val="16"/>
                <w:szCs w:val="16"/>
                <w:lang w:val="en-GB"/>
              </w:rPr>
              <w:t>Target (2025):8.78</w:t>
            </w:r>
          </w:p>
          <w:p w14:paraId="00EA67F0" w14:textId="6FD903FC" w:rsidR="00F05354" w:rsidRPr="005E5ACA" w:rsidRDefault="00F05354" w:rsidP="00F36AA6">
            <w:pPr>
              <w:rPr>
                <w:sz w:val="16"/>
                <w:szCs w:val="16"/>
                <w:lang w:val="en-GB"/>
              </w:rPr>
            </w:pPr>
            <w:r w:rsidRPr="005E5ACA">
              <w:rPr>
                <w:sz w:val="16"/>
                <w:szCs w:val="16"/>
                <w:lang w:val="en-GB"/>
              </w:rPr>
              <w:t>Data source</w:t>
            </w:r>
            <w:r w:rsidR="00337B79">
              <w:rPr>
                <w:sz w:val="16"/>
                <w:szCs w:val="16"/>
                <w:lang w:val="en-GB"/>
              </w:rPr>
              <w:t xml:space="preserve"> /</w:t>
            </w:r>
            <w:r w:rsidRPr="005E5ACA">
              <w:rPr>
                <w:sz w:val="16"/>
                <w:szCs w:val="16"/>
                <w:lang w:val="en-GB"/>
              </w:rPr>
              <w:t xml:space="preserve"> frequency: </w:t>
            </w:r>
            <w:r w:rsidR="00337B79">
              <w:rPr>
                <w:sz w:val="16"/>
                <w:szCs w:val="16"/>
                <w:lang w:val="en-GB"/>
              </w:rPr>
              <w:t>Nationally determined contribution</w:t>
            </w:r>
            <w:r w:rsidR="0098049C">
              <w:rPr>
                <w:sz w:val="16"/>
                <w:szCs w:val="16"/>
                <w:lang w:val="en-GB"/>
              </w:rPr>
              <w:t xml:space="preserve"> (NDC) monitoring, reporting and verification</w:t>
            </w:r>
            <w:r w:rsidR="00337B79" w:rsidRPr="005E5ACA">
              <w:rPr>
                <w:sz w:val="16"/>
                <w:szCs w:val="16"/>
                <w:lang w:val="en-GB"/>
              </w:rPr>
              <w:t xml:space="preserve"> </w:t>
            </w:r>
            <w:r w:rsidR="0098049C">
              <w:rPr>
                <w:sz w:val="16"/>
                <w:szCs w:val="16"/>
                <w:lang w:val="en-GB"/>
              </w:rPr>
              <w:t>(</w:t>
            </w:r>
            <w:r w:rsidRPr="005E5ACA">
              <w:rPr>
                <w:sz w:val="16"/>
                <w:szCs w:val="16"/>
                <w:lang w:val="en-GB"/>
              </w:rPr>
              <w:t>MRV</w:t>
            </w:r>
            <w:r w:rsidR="0098049C">
              <w:rPr>
                <w:sz w:val="16"/>
                <w:szCs w:val="16"/>
                <w:lang w:val="en-GB"/>
              </w:rPr>
              <w:t>)</w:t>
            </w:r>
            <w:r w:rsidRPr="005E5ACA">
              <w:rPr>
                <w:sz w:val="16"/>
                <w:szCs w:val="16"/>
                <w:lang w:val="en-GB"/>
              </w:rPr>
              <w:t xml:space="preserve"> system / </w:t>
            </w:r>
            <w:r w:rsidR="00FE04A6">
              <w:rPr>
                <w:sz w:val="16"/>
                <w:szCs w:val="16"/>
                <w:lang w:val="en-GB"/>
              </w:rPr>
              <w:t>b</w:t>
            </w:r>
            <w:r w:rsidRPr="005E5ACA">
              <w:rPr>
                <w:sz w:val="16"/>
                <w:szCs w:val="16"/>
                <w:lang w:val="en-GB"/>
              </w:rPr>
              <w:t>iennial</w:t>
            </w:r>
          </w:p>
          <w:p w14:paraId="3BA21DE8" w14:textId="77777777" w:rsidR="00F05354" w:rsidRPr="005E5ACA" w:rsidRDefault="00F05354" w:rsidP="00F36AA6">
            <w:pPr>
              <w:rPr>
                <w:sz w:val="16"/>
                <w:szCs w:val="16"/>
                <w:lang w:val="en-GB"/>
              </w:rPr>
            </w:pPr>
          </w:p>
          <w:p w14:paraId="31E6B682" w14:textId="18C5B647" w:rsidR="00F05354" w:rsidRPr="00BC5290" w:rsidRDefault="00F05354" w:rsidP="00BC5290">
            <w:pPr>
              <w:spacing w:after="60"/>
              <w:rPr>
                <w:sz w:val="16"/>
                <w:szCs w:val="16"/>
                <w:lang w:val="en-GB"/>
              </w:rPr>
            </w:pPr>
            <w:r w:rsidRPr="00BC5290">
              <w:rPr>
                <w:sz w:val="16"/>
                <w:szCs w:val="16"/>
                <w:lang w:val="en-GB"/>
              </w:rPr>
              <w:t>Research and development expenditure as a proportion of GDP</w:t>
            </w:r>
          </w:p>
          <w:p w14:paraId="7AF46414" w14:textId="0F26D572" w:rsidR="00F05354" w:rsidRPr="005E5ACA" w:rsidRDefault="00F05354" w:rsidP="00D7394B">
            <w:pPr>
              <w:rPr>
                <w:sz w:val="16"/>
                <w:szCs w:val="16"/>
                <w:lang w:val="en-GB"/>
              </w:rPr>
            </w:pPr>
            <w:r w:rsidRPr="005E5ACA">
              <w:rPr>
                <w:sz w:val="16"/>
                <w:szCs w:val="16"/>
                <w:lang w:val="en-GB"/>
              </w:rPr>
              <w:t>Baseline (2018):0</w:t>
            </w:r>
            <w:r w:rsidR="00DA2EDC" w:rsidRPr="005E5ACA">
              <w:rPr>
                <w:sz w:val="16"/>
                <w:szCs w:val="16"/>
                <w:lang w:val="en-GB"/>
              </w:rPr>
              <w:t>.</w:t>
            </w:r>
            <w:r w:rsidRPr="005E5ACA">
              <w:rPr>
                <w:sz w:val="16"/>
                <w:szCs w:val="16"/>
                <w:lang w:val="en-GB"/>
              </w:rPr>
              <w:t>45%</w:t>
            </w:r>
          </w:p>
          <w:p w14:paraId="0CB03EB7" w14:textId="334B373D" w:rsidR="00F05354" w:rsidRPr="005E5ACA" w:rsidRDefault="00F05354" w:rsidP="00D7394B">
            <w:pPr>
              <w:rPr>
                <w:sz w:val="16"/>
                <w:szCs w:val="16"/>
                <w:lang w:val="en-GB"/>
              </w:rPr>
            </w:pPr>
            <w:r w:rsidRPr="005E5ACA">
              <w:rPr>
                <w:sz w:val="16"/>
                <w:szCs w:val="16"/>
                <w:lang w:val="en-GB"/>
              </w:rPr>
              <w:t>Target (2025): 1%</w:t>
            </w:r>
          </w:p>
          <w:p w14:paraId="6062B83D" w14:textId="7EBFF6E1" w:rsidR="00F05354" w:rsidRPr="005E5ACA" w:rsidRDefault="00F05354" w:rsidP="00D7394B">
            <w:pPr>
              <w:rPr>
                <w:sz w:val="16"/>
                <w:szCs w:val="16"/>
                <w:lang w:val="en-GB"/>
              </w:rPr>
            </w:pPr>
            <w:r w:rsidRPr="005E5ACA">
              <w:rPr>
                <w:sz w:val="16"/>
                <w:szCs w:val="16"/>
                <w:lang w:val="en-GB"/>
              </w:rPr>
              <w:t>Data source</w:t>
            </w:r>
            <w:r w:rsidR="00337B79">
              <w:rPr>
                <w:sz w:val="16"/>
                <w:szCs w:val="16"/>
                <w:lang w:val="en-GB"/>
              </w:rPr>
              <w:t xml:space="preserve"> /</w:t>
            </w:r>
            <w:r w:rsidRPr="005E5ACA">
              <w:rPr>
                <w:sz w:val="16"/>
                <w:szCs w:val="16"/>
                <w:lang w:val="en-GB"/>
              </w:rPr>
              <w:t xml:space="preserve"> frequency: </w:t>
            </w:r>
            <w:r w:rsidR="00DC67DC">
              <w:rPr>
                <w:sz w:val="16"/>
                <w:szCs w:val="16"/>
                <w:lang w:val="en-GB"/>
              </w:rPr>
              <w:t>National Research and Innovation Agency</w:t>
            </w:r>
            <w:r w:rsidRPr="005E5ACA">
              <w:rPr>
                <w:sz w:val="16"/>
                <w:szCs w:val="16"/>
                <w:lang w:val="en-GB"/>
              </w:rPr>
              <w:t xml:space="preserve">, </w:t>
            </w:r>
            <w:r w:rsidR="00DC67DC">
              <w:rPr>
                <w:sz w:val="16"/>
                <w:szCs w:val="16"/>
                <w:lang w:val="en-GB"/>
              </w:rPr>
              <w:t xml:space="preserve">Office of Planning and Budget </w:t>
            </w:r>
            <w:r w:rsidRPr="005E5ACA">
              <w:rPr>
                <w:sz w:val="16"/>
                <w:szCs w:val="16"/>
                <w:lang w:val="en-GB"/>
              </w:rPr>
              <w:t xml:space="preserve">/ </w:t>
            </w:r>
            <w:r w:rsidR="00FE04A6">
              <w:rPr>
                <w:sz w:val="16"/>
                <w:szCs w:val="16"/>
                <w:lang w:val="en-GB"/>
              </w:rPr>
              <w:t>a</w:t>
            </w:r>
            <w:r w:rsidRPr="005E5ACA">
              <w:rPr>
                <w:sz w:val="16"/>
                <w:szCs w:val="16"/>
                <w:lang w:val="en-GB"/>
              </w:rPr>
              <w:t>nnual</w:t>
            </w:r>
          </w:p>
          <w:p w14:paraId="4642DA1F" w14:textId="77777777" w:rsidR="00F05354" w:rsidRPr="005E5ACA" w:rsidRDefault="00F05354" w:rsidP="00D7394B">
            <w:pPr>
              <w:rPr>
                <w:sz w:val="16"/>
                <w:szCs w:val="16"/>
                <w:lang w:val="en-GB"/>
              </w:rPr>
            </w:pPr>
          </w:p>
          <w:p w14:paraId="0DB6A890" w14:textId="2851E06E" w:rsidR="00F05354" w:rsidRPr="00BC5290" w:rsidRDefault="00F05354" w:rsidP="00BC5290">
            <w:pPr>
              <w:spacing w:after="60" w:line="259" w:lineRule="auto"/>
              <w:rPr>
                <w:sz w:val="16"/>
                <w:szCs w:val="16"/>
                <w:lang w:val="en-GB"/>
              </w:rPr>
            </w:pPr>
            <w:r w:rsidRPr="00BC5290">
              <w:rPr>
                <w:sz w:val="16"/>
                <w:szCs w:val="16"/>
                <w:lang w:val="en-GB"/>
              </w:rPr>
              <w:t xml:space="preserve">Informality rate </w:t>
            </w:r>
          </w:p>
          <w:p w14:paraId="336D52DD" w14:textId="5FD73E7E" w:rsidR="00F05354" w:rsidRPr="005E5ACA" w:rsidRDefault="00F05354" w:rsidP="00310306">
            <w:pPr>
              <w:rPr>
                <w:sz w:val="16"/>
                <w:szCs w:val="16"/>
                <w:lang w:val="en-GB"/>
              </w:rPr>
            </w:pPr>
            <w:r w:rsidRPr="005E5ACA">
              <w:rPr>
                <w:sz w:val="16"/>
                <w:szCs w:val="16"/>
                <w:lang w:val="en-GB"/>
              </w:rPr>
              <w:t>Baseline (2019): 24</w:t>
            </w:r>
            <w:r w:rsidR="00DA2EDC" w:rsidRPr="005E5ACA">
              <w:rPr>
                <w:sz w:val="16"/>
                <w:szCs w:val="16"/>
                <w:lang w:val="en-GB"/>
              </w:rPr>
              <w:t>.</w:t>
            </w:r>
            <w:r w:rsidRPr="005E5ACA">
              <w:rPr>
                <w:sz w:val="16"/>
                <w:szCs w:val="16"/>
                <w:lang w:val="en-GB"/>
              </w:rPr>
              <w:t xml:space="preserve">8 </w:t>
            </w:r>
          </w:p>
          <w:p w14:paraId="0410A4C2" w14:textId="77777777" w:rsidR="00F05354" w:rsidRPr="005E5ACA" w:rsidRDefault="00F05354" w:rsidP="00310306">
            <w:pPr>
              <w:rPr>
                <w:sz w:val="16"/>
                <w:szCs w:val="16"/>
                <w:lang w:val="en-GB"/>
              </w:rPr>
            </w:pPr>
            <w:r w:rsidRPr="005E5ACA">
              <w:rPr>
                <w:sz w:val="16"/>
                <w:szCs w:val="16"/>
                <w:lang w:val="en-GB"/>
              </w:rPr>
              <w:t>Target (2025): 20</w:t>
            </w:r>
          </w:p>
          <w:p w14:paraId="5143EC09" w14:textId="30E8F935" w:rsidR="00337B79" w:rsidRDefault="00F05354" w:rsidP="00310306">
            <w:pPr>
              <w:rPr>
                <w:sz w:val="16"/>
                <w:szCs w:val="16"/>
                <w:lang w:val="en-GB"/>
              </w:rPr>
            </w:pPr>
            <w:r w:rsidRPr="005E5ACA">
              <w:rPr>
                <w:sz w:val="16"/>
                <w:szCs w:val="16"/>
                <w:lang w:val="en-GB"/>
              </w:rPr>
              <w:t>Data source</w:t>
            </w:r>
            <w:r w:rsidR="00FE04A6">
              <w:rPr>
                <w:sz w:val="16"/>
                <w:szCs w:val="16"/>
                <w:lang w:val="en-GB"/>
              </w:rPr>
              <w:t xml:space="preserve"> </w:t>
            </w:r>
            <w:r w:rsidR="00337B79">
              <w:rPr>
                <w:sz w:val="16"/>
                <w:szCs w:val="16"/>
                <w:lang w:val="en-GB"/>
              </w:rPr>
              <w:t>/</w:t>
            </w:r>
            <w:r w:rsidRPr="005E5ACA">
              <w:rPr>
                <w:sz w:val="16"/>
                <w:szCs w:val="16"/>
                <w:lang w:val="en-GB"/>
              </w:rPr>
              <w:t xml:space="preserve"> frequency: </w:t>
            </w:r>
          </w:p>
          <w:p w14:paraId="0D8D49FF" w14:textId="2FACC744" w:rsidR="00F05354" w:rsidRPr="005E5ACA" w:rsidRDefault="00F05354" w:rsidP="00310306">
            <w:pPr>
              <w:rPr>
                <w:sz w:val="16"/>
                <w:szCs w:val="16"/>
                <w:lang w:val="en-GB"/>
              </w:rPr>
            </w:pPr>
            <w:r w:rsidRPr="005E5ACA">
              <w:rPr>
                <w:sz w:val="16"/>
                <w:szCs w:val="16"/>
                <w:lang w:val="en-GB"/>
              </w:rPr>
              <w:t xml:space="preserve">Household </w:t>
            </w:r>
            <w:r w:rsidR="00337B79">
              <w:rPr>
                <w:sz w:val="16"/>
                <w:szCs w:val="16"/>
                <w:lang w:val="en-GB"/>
              </w:rPr>
              <w:t>s</w:t>
            </w:r>
            <w:r w:rsidRPr="005E5ACA">
              <w:rPr>
                <w:sz w:val="16"/>
                <w:szCs w:val="16"/>
                <w:lang w:val="en-GB"/>
              </w:rPr>
              <w:t>urvey, National Institute of Statistics</w:t>
            </w:r>
            <w:r w:rsidR="00337B79">
              <w:rPr>
                <w:sz w:val="16"/>
                <w:szCs w:val="16"/>
                <w:lang w:val="en-GB"/>
              </w:rPr>
              <w:t xml:space="preserve"> /</w:t>
            </w:r>
            <w:r w:rsidRPr="005E5ACA">
              <w:rPr>
                <w:sz w:val="16"/>
                <w:szCs w:val="16"/>
                <w:lang w:val="en-GB"/>
              </w:rPr>
              <w:t xml:space="preserve"> </w:t>
            </w:r>
            <w:r w:rsidR="00FE04A6">
              <w:rPr>
                <w:sz w:val="16"/>
                <w:szCs w:val="16"/>
                <w:lang w:val="en-GB"/>
              </w:rPr>
              <w:t>a</w:t>
            </w:r>
            <w:r w:rsidRPr="005E5ACA">
              <w:rPr>
                <w:sz w:val="16"/>
                <w:szCs w:val="16"/>
                <w:lang w:val="en-GB"/>
              </w:rPr>
              <w:t>nnual</w:t>
            </w:r>
          </w:p>
          <w:p w14:paraId="005C72DD" w14:textId="77777777" w:rsidR="00F05354" w:rsidRPr="005E5ACA" w:rsidRDefault="00F05354" w:rsidP="00D7394B">
            <w:pPr>
              <w:rPr>
                <w:sz w:val="16"/>
                <w:szCs w:val="16"/>
                <w:lang w:val="en-GB"/>
              </w:rPr>
            </w:pPr>
          </w:p>
        </w:tc>
        <w:tc>
          <w:tcPr>
            <w:tcW w:w="780" w:type="pct"/>
            <w:vMerge w:val="restart"/>
          </w:tcPr>
          <w:p w14:paraId="3ED096F9" w14:textId="1154133D" w:rsidR="00715337" w:rsidRPr="005E5ACA" w:rsidRDefault="00F05354" w:rsidP="00715337">
            <w:pPr>
              <w:rPr>
                <w:color w:val="000000" w:themeColor="text1"/>
                <w:sz w:val="16"/>
                <w:szCs w:val="16"/>
                <w:lang w:val="en-GB"/>
              </w:rPr>
            </w:pPr>
            <w:r w:rsidRPr="005E5ACA">
              <w:rPr>
                <w:color w:val="000000"/>
                <w:sz w:val="16"/>
                <w:szCs w:val="16"/>
              </w:rPr>
              <w:t xml:space="preserve">Data source: </w:t>
            </w:r>
            <w:r w:rsidR="00FC6DE6" w:rsidRPr="005E5ACA">
              <w:rPr>
                <w:color w:val="000000"/>
                <w:sz w:val="16"/>
                <w:szCs w:val="16"/>
              </w:rPr>
              <w:t>Ministry of Environment</w:t>
            </w:r>
            <w:r w:rsidR="00FC64E5">
              <w:rPr>
                <w:color w:val="000000"/>
                <w:sz w:val="16"/>
                <w:szCs w:val="16"/>
              </w:rPr>
              <w:t xml:space="preserve"> (MOE)</w:t>
            </w:r>
            <w:r w:rsidRPr="005E5ACA">
              <w:rPr>
                <w:color w:val="000000"/>
                <w:sz w:val="16"/>
                <w:szCs w:val="16"/>
                <w:lang w:val="en-GB"/>
              </w:rPr>
              <w:t xml:space="preserve">, </w:t>
            </w:r>
            <w:r w:rsidR="00FC6DE6" w:rsidRPr="005E5ACA">
              <w:rPr>
                <w:color w:val="000000"/>
                <w:sz w:val="16"/>
                <w:szCs w:val="16"/>
              </w:rPr>
              <w:t>Ministry of Agriculture</w:t>
            </w:r>
            <w:r w:rsidR="00FC64E5">
              <w:rPr>
                <w:color w:val="000000"/>
                <w:sz w:val="16"/>
                <w:szCs w:val="16"/>
              </w:rPr>
              <w:t xml:space="preserve"> </w:t>
            </w:r>
            <w:r w:rsidR="00FC6DE6" w:rsidRPr="005E5ACA">
              <w:rPr>
                <w:color w:val="000000"/>
                <w:sz w:val="16"/>
                <w:szCs w:val="16"/>
              </w:rPr>
              <w:t>Livestock and Fisheries</w:t>
            </w:r>
            <w:r w:rsidR="00DC67DC">
              <w:rPr>
                <w:color w:val="000000"/>
                <w:sz w:val="16"/>
                <w:szCs w:val="16"/>
              </w:rPr>
              <w:t xml:space="preserve"> </w:t>
            </w:r>
            <w:r w:rsidR="00FC6DE6" w:rsidRPr="005E5ACA">
              <w:rPr>
                <w:color w:val="000000"/>
                <w:sz w:val="16"/>
                <w:szCs w:val="16"/>
              </w:rPr>
              <w:t>(</w:t>
            </w:r>
            <w:r w:rsidRPr="005E5ACA">
              <w:rPr>
                <w:color w:val="000000"/>
                <w:sz w:val="16"/>
                <w:szCs w:val="16"/>
                <w:lang w:val="en-GB"/>
              </w:rPr>
              <w:t>MGAP</w:t>
            </w:r>
            <w:r w:rsidR="00FC6DE6" w:rsidRPr="005E5ACA">
              <w:rPr>
                <w:color w:val="000000"/>
                <w:sz w:val="16"/>
                <w:szCs w:val="16"/>
                <w:lang w:val="en-GB"/>
              </w:rPr>
              <w:t>)</w:t>
            </w:r>
            <w:r w:rsidRPr="005E5ACA">
              <w:rPr>
                <w:color w:val="000000"/>
                <w:sz w:val="16"/>
                <w:szCs w:val="16"/>
                <w:lang w:val="en-GB"/>
              </w:rPr>
              <w:t xml:space="preserve">, </w:t>
            </w:r>
            <w:r w:rsidR="00075C97" w:rsidRPr="005E5ACA">
              <w:rPr>
                <w:color w:val="000000"/>
                <w:sz w:val="16"/>
                <w:szCs w:val="16"/>
              </w:rPr>
              <w:t>Ministry of Industry, Energy and Mines (MIEM)</w:t>
            </w:r>
            <w:r w:rsidR="009B2B8F" w:rsidRPr="005E5ACA">
              <w:rPr>
                <w:color w:val="000000"/>
                <w:sz w:val="16"/>
                <w:szCs w:val="16"/>
                <w:lang w:val="en-GB"/>
              </w:rPr>
              <w:t>,</w:t>
            </w:r>
            <w:r w:rsidR="00D87EDC" w:rsidRPr="005E5ACA">
              <w:rPr>
                <w:color w:val="000000" w:themeColor="text1"/>
                <w:sz w:val="16"/>
                <w:szCs w:val="16"/>
              </w:rPr>
              <w:t xml:space="preserve"> </w:t>
            </w:r>
            <w:r w:rsidR="0098049C">
              <w:rPr>
                <w:color w:val="000000" w:themeColor="text1"/>
                <w:sz w:val="16"/>
                <w:szCs w:val="16"/>
              </w:rPr>
              <w:t>NDC</w:t>
            </w:r>
            <w:r w:rsidR="00D87EDC" w:rsidRPr="005E5ACA">
              <w:rPr>
                <w:color w:val="000000" w:themeColor="text1"/>
                <w:sz w:val="16"/>
                <w:szCs w:val="16"/>
                <w:lang w:val="en-GB"/>
              </w:rPr>
              <w:t xml:space="preserve"> MRV </w:t>
            </w:r>
            <w:r w:rsidR="00D62895" w:rsidRPr="005E5ACA">
              <w:rPr>
                <w:color w:val="000000" w:themeColor="text1"/>
                <w:sz w:val="16"/>
                <w:szCs w:val="16"/>
                <w:lang w:val="en-GB"/>
              </w:rPr>
              <w:t>system</w:t>
            </w:r>
            <w:r w:rsidR="00715337" w:rsidRPr="005E5ACA">
              <w:rPr>
                <w:color w:val="000000" w:themeColor="text1"/>
                <w:sz w:val="16"/>
                <w:szCs w:val="16"/>
                <w:lang w:val="en-GB"/>
              </w:rPr>
              <w:t xml:space="preserve">, Monitoring and Evaluation Unit, National Institute for Employment and Professional Training (INEFOP), </w:t>
            </w:r>
            <w:r w:rsidR="00FC6DE6" w:rsidRPr="005E5ACA">
              <w:rPr>
                <w:color w:val="000000" w:themeColor="text1"/>
                <w:sz w:val="16"/>
                <w:szCs w:val="16"/>
                <w:lang w:val="en-GB"/>
              </w:rPr>
              <w:t>Resident Coordinat</w:t>
            </w:r>
            <w:r w:rsidR="00DC67DC">
              <w:rPr>
                <w:color w:val="000000" w:themeColor="text1"/>
                <w:sz w:val="16"/>
                <w:szCs w:val="16"/>
                <w:lang w:val="en-GB"/>
              </w:rPr>
              <w:t>or’s</w:t>
            </w:r>
            <w:r w:rsidR="00FC6DE6" w:rsidRPr="005E5ACA">
              <w:rPr>
                <w:color w:val="000000" w:themeColor="text1"/>
                <w:sz w:val="16"/>
                <w:szCs w:val="16"/>
                <w:lang w:val="en-GB"/>
              </w:rPr>
              <w:t xml:space="preserve"> Office</w:t>
            </w:r>
            <w:r w:rsidR="00715337" w:rsidRPr="005E5ACA">
              <w:rPr>
                <w:color w:val="000000" w:themeColor="text1"/>
                <w:sz w:val="16"/>
                <w:szCs w:val="16"/>
                <w:lang w:val="en-GB"/>
              </w:rPr>
              <w:t>, Direction of Planning, University of the Republic</w:t>
            </w:r>
            <w:r w:rsidR="00310306" w:rsidRPr="005E5ACA">
              <w:rPr>
                <w:color w:val="000000" w:themeColor="text1"/>
                <w:sz w:val="16"/>
                <w:szCs w:val="16"/>
                <w:lang w:val="en-GB"/>
              </w:rPr>
              <w:t>.</w:t>
            </w:r>
          </w:p>
          <w:p w14:paraId="5E3B0570" w14:textId="479EA934" w:rsidR="00D62895" w:rsidRPr="005E5ACA" w:rsidRDefault="00D62895" w:rsidP="00D7394B">
            <w:pPr>
              <w:ind w:left="363"/>
              <w:rPr>
                <w:color w:val="000000"/>
                <w:sz w:val="16"/>
                <w:szCs w:val="16"/>
                <w:lang w:val="en-GB"/>
              </w:rPr>
            </w:pPr>
          </w:p>
          <w:p w14:paraId="75AF36BD" w14:textId="6172C2AE" w:rsidR="00F05354" w:rsidRPr="005E5ACA" w:rsidRDefault="00D62895" w:rsidP="00310306">
            <w:pPr>
              <w:rPr>
                <w:color w:val="000000"/>
                <w:sz w:val="16"/>
                <w:szCs w:val="16"/>
                <w:lang w:val="en-GB"/>
              </w:rPr>
            </w:pPr>
            <w:r w:rsidRPr="005E5ACA">
              <w:rPr>
                <w:color w:val="000000" w:themeColor="text1"/>
                <w:sz w:val="16"/>
                <w:szCs w:val="16"/>
                <w:lang w:val="en-GB"/>
              </w:rPr>
              <w:t>F</w:t>
            </w:r>
            <w:r w:rsidR="00F05354" w:rsidRPr="005E5ACA">
              <w:rPr>
                <w:color w:val="000000" w:themeColor="text1"/>
                <w:sz w:val="16"/>
                <w:szCs w:val="16"/>
                <w:lang w:val="en-GB"/>
              </w:rPr>
              <w:t>requency</w:t>
            </w:r>
            <w:r w:rsidR="00F05354" w:rsidRPr="005E5ACA">
              <w:rPr>
                <w:color w:val="000000"/>
                <w:sz w:val="16"/>
                <w:szCs w:val="16"/>
              </w:rPr>
              <w:t xml:space="preserve">: </w:t>
            </w:r>
            <w:r w:rsidR="00297198">
              <w:rPr>
                <w:color w:val="000000"/>
                <w:sz w:val="16"/>
                <w:szCs w:val="16"/>
                <w:lang w:val="en-GB"/>
              </w:rPr>
              <w:t>a</w:t>
            </w:r>
            <w:r w:rsidR="00DC67DC">
              <w:rPr>
                <w:color w:val="000000"/>
                <w:sz w:val="16"/>
                <w:szCs w:val="16"/>
                <w:lang w:val="en-GB"/>
              </w:rPr>
              <w:t>nnual</w:t>
            </w:r>
          </w:p>
          <w:p w14:paraId="5DD3E22D" w14:textId="77777777" w:rsidR="00F05354" w:rsidRPr="005E5ACA" w:rsidRDefault="00F05354" w:rsidP="00D7394B">
            <w:pPr>
              <w:rPr>
                <w:b/>
                <w:bCs/>
                <w:color w:val="000000"/>
                <w:sz w:val="16"/>
                <w:szCs w:val="16"/>
                <w:lang w:val="en-GB"/>
              </w:rPr>
            </w:pPr>
          </w:p>
        </w:tc>
        <w:tc>
          <w:tcPr>
            <w:tcW w:w="1843" w:type="pct"/>
            <w:gridSpan w:val="3"/>
            <w:vMerge w:val="restart"/>
            <w:tcMar>
              <w:top w:w="72" w:type="dxa"/>
              <w:left w:w="144" w:type="dxa"/>
              <w:bottom w:w="72" w:type="dxa"/>
              <w:right w:w="144" w:type="dxa"/>
            </w:tcMar>
          </w:tcPr>
          <w:p w14:paraId="2498C7C5" w14:textId="3D81210D" w:rsidR="00F05354" w:rsidRPr="00BC5290" w:rsidRDefault="00F05354" w:rsidP="00D7394B">
            <w:pPr>
              <w:rPr>
                <w:b/>
                <w:color w:val="000000" w:themeColor="text1"/>
                <w:sz w:val="16"/>
                <w:szCs w:val="16"/>
                <w:lang w:val="en-GB"/>
              </w:rPr>
            </w:pPr>
            <w:r w:rsidRPr="00BC5290">
              <w:rPr>
                <w:b/>
                <w:color w:val="000000" w:themeColor="text1"/>
                <w:sz w:val="16"/>
                <w:szCs w:val="16"/>
                <w:lang w:val="en-GB"/>
              </w:rPr>
              <w:t>Output 1.1</w:t>
            </w:r>
            <w:r w:rsidR="00337B79" w:rsidRPr="00BC5290">
              <w:rPr>
                <w:b/>
                <w:color w:val="000000" w:themeColor="text1"/>
                <w:sz w:val="16"/>
                <w:szCs w:val="16"/>
                <w:lang w:val="en-GB"/>
              </w:rPr>
              <w:t>.</w:t>
            </w:r>
            <w:r w:rsidRPr="00BC5290">
              <w:rPr>
                <w:b/>
                <w:color w:val="000000" w:themeColor="text1"/>
                <w:sz w:val="16"/>
                <w:szCs w:val="16"/>
                <w:lang w:val="en-GB"/>
              </w:rPr>
              <w:t xml:space="preserve"> Sustainable production and consumption practices implemented to generate competitive advantages, prevent environmental degradation, protect livelihoods and create green and inclusive jobs.</w:t>
            </w:r>
          </w:p>
          <w:p w14:paraId="3E4D0513" w14:textId="0AA37DE8" w:rsidR="00F05354" w:rsidRPr="00BC5290" w:rsidRDefault="00F05354" w:rsidP="00D7394B">
            <w:pPr>
              <w:ind w:left="363"/>
              <w:rPr>
                <w:color w:val="000000" w:themeColor="text1"/>
                <w:sz w:val="16"/>
                <w:szCs w:val="16"/>
                <w:lang w:val="en-GB"/>
              </w:rPr>
            </w:pPr>
            <w:r w:rsidRPr="00BC5290">
              <w:rPr>
                <w:color w:val="000000" w:themeColor="text1"/>
                <w:sz w:val="16"/>
                <w:szCs w:val="16"/>
                <w:lang w:val="en-GB"/>
              </w:rPr>
              <w:t>Indicator 1.1.1</w:t>
            </w:r>
            <w:r w:rsidR="00337B79" w:rsidRPr="00BC5290">
              <w:rPr>
                <w:color w:val="000000" w:themeColor="text1"/>
                <w:sz w:val="16"/>
                <w:szCs w:val="16"/>
                <w:lang w:val="en-GB"/>
              </w:rPr>
              <w:t>.</w:t>
            </w:r>
            <w:r w:rsidRPr="00BC5290">
              <w:rPr>
                <w:color w:val="000000" w:themeColor="text1"/>
                <w:sz w:val="16"/>
                <w:szCs w:val="16"/>
                <w:lang w:val="en-GB"/>
              </w:rPr>
              <w:t xml:space="preserve"> Number of instruments</w:t>
            </w:r>
            <w:r w:rsidR="00D96747" w:rsidRPr="00BC5290">
              <w:rPr>
                <w:rStyle w:val="FootnoteReference"/>
                <w:rFonts w:ascii="Courier" w:hAnsi="Courier"/>
                <w:sz w:val="16"/>
                <w:szCs w:val="16"/>
              </w:rPr>
              <w:footnoteReference w:id="3"/>
            </w:r>
            <w:r w:rsidR="003A1AB5" w:rsidRPr="00BC5290">
              <w:rPr>
                <w:color w:val="000000" w:themeColor="text1"/>
                <w:sz w:val="16"/>
                <w:szCs w:val="16"/>
                <w:lang w:val="en-GB"/>
              </w:rPr>
              <w:t>(laws, national plans and policies)</w:t>
            </w:r>
            <w:r w:rsidRPr="00BC5290">
              <w:rPr>
                <w:color w:val="000000" w:themeColor="text1"/>
                <w:sz w:val="16"/>
                <w:szCs w:val="16"/>
                <w:lang w:val="en-GB"/>
              </w:rPr>
              <w:t xml:space="preserve"> promoting sustainable production and consumption practices</w:t>
            </w:r>
          </w:p>
          <w:p w14:paraId="2BC870F0" w14:textId="4C2CF9C1" w:rsidR="00F05354" w:rsidRPr="00BC5290" w:rsidRDefault="00F05354" w:rsidP="00D7394B">
            <w:pPr>
              <w:ind w:left="363"/>
              <w:rPr>
                <w:color w:val="000000" w:themeColor="text1"/>
                <w:sz w:val="16"/>
                <w:szCs w:val="16"/>
                <w:lang w:val="en-GB"/>
              </w:rPr>
            </w:pPr>
            <w:r w:rsidRPr="00BC5290">
              <w:rPr>
                <w:color w:val="000000" w:themeColor="text1"/>
                <w:sz w:val="16"/>
                <w:szCs w:val="16"/>
                <w:lang w:val="en-GB"/>
              </w:rPr>
              <w:t>Baseline (2020: 5</w:t>
            </w:r>
          </w:p>
          <w:p w14:paraId="43A16228" w14:textId="7476400B" w:rsidR="00F05354" w:rsidRPr="00BC5290" w:rsidRDefault="00F05354" w:rsidP="00D7394B">
            <w:pPr>
              <w:ind w:left="363"/>
              <w:rPr>
                <w:color w:val="000000" w:themeColor="text1"/>
                <w:sz w:val="16"/>
                <w:szCs w:val="16"/>
                <w:lang w:val="en-GB"/>
              </w:rPr>
            </w:pPr>
            <w:r w:rsidRPr="00BC5290">
              <w:rPr>
                <w:color w:val="000000" w:themeColor="text1"/>
                <w:sz w:val="16"/>
                <w:szCs w:val="16"/>
                <w:lang w:val="en-GB"/>
              </w:rPr>
              <w:t>Target (2025): 9</w:t>
            </w:r>
          </w:p>
          <w:p w14:paraId="5A191BA6" w14:textId="77777777" w:rsidR="00D62895" w:rsidRPr="00BC5290" w:rsidRDefault="00D62895" w:rsidP="00D62895">
            <w:pPr>
              <w:spacing w:line="259" w:lineRule="auto"/>
              <w:rPr>
                <w:color w:val="000000" w:themeColor="text1"/>
                <w:sz w:val="16"/>
                <w:szCs w:val="16"/>
                <w:lang w:val="en-GB"/>
              </w:rPr>
            </w:pPr>
          </w:p>
          <w:p w14:paraId="052A1A47" w14:textId="20F02D7B" w:rsidR="00D62895" w:rsidRPr="008760C0" w:rsidRDefault="00D62895" w:rsidP="00D62895">
            <w:pPr>
              <w:spacing w:line="259" w:lineRule="auto"/>
              <w:rPr>
                <w:b/>
                <w:color w:val="000000" w:themeColor="text1"/>
                <w:sz w:val="16"/>
                <w:szCs w:val="16"/>
                <w:lang w:val="en-GB"/>
              </w:rPr>
            </w:pPr>
            <w:r w:rsidRPr="00BC5290">
              <w:rPr>
                <w:b/>
                <w:color w:val="000000" w:themeColor="text1"/>
                <w:sz w:val="16"/>
                <w:szCs w:val="16"/>
                <w:lang w:val="en-GB"/>
              </w:rPr>
              <w:t>Output 1.2</w:t>
            </w:r>
            <w:r w:rsidR="00337B79" w:rsidRPr="00BC5290">
              <w:rPr>
                <w:b/>
                <w:color w:val="000000" w:themeColor="text1"/>
                <w:sz w:val="16"/>
                <w:szCs w:val="16"/>
                <w:lang w:val="en-GB"/>
              </w:rPr>
              <w:t>.</w:t>
            </w:r>
            <w:r w:rsidRPr="00BC5290">
              <w:rPr>
                <w:b/>
                <w:color w:val="000000" w:themeColor="text1"/>
                <w:sz w:val="16"/>
                <w:szCs w:val="16"/>
                <w:lang w:val="en-GB"/>
              </w:rPr>
              <w:t xml:space="preserve"> Environmental management and restoration measures applied for the improvement of ecosystem services and to increase </w:t>
            </w:r>
            <w:r w:rsidR="000D45DB" w:rsidRPr="00BC5290">
              <w:rPr>
                <w:b/>
                <w:color w:val="000000" w:themeColor="text1"/>
                <w:sz w:val="16"/>
                <w:szCs w:val="16"/>
                <w:lang w:val="en-GB"/>
              </w:rPr>
              <w:t xml:space="preserve">the resilience of </w:t>
            </w:r>
            <w:r w:rsidRPr="00BC5290">
              <w:rPr>
                <w:b/>
                <w:color w:val="000000" w:themeColor="text1"/>
                <w:sz w:val="16"/>
                <w:szCs w:val="16"/>
                <w:lang w:val="en-GB"/>
              </w:rPr>
              <w:t>territories and communit</w:t>
            </w:r>
            <w:r w:rsidR="000D45DB" w:rsidRPr="00BC5290">
              <w:rPr>
                <w:b/>
                <w:color w:val="000000" w:themeColor="text1"/>
                <w:sz w:val="16"/>
                <w:szCs w:val="16"/>
                <w:lang w:val="en-GB"/>
              </w:rPr>
              <w:t>ies</w:t>
            </w:r>
            <w:r w:rsidR="0009358B">
              <w:rPr>
                <w:b/>
                <w:color w:val="000000" w:themeColor="text1"/>
                <w:sz w:val="16"/>
                <w:szCs w:val="16"/>
                <w:lang w:val="en-GB"/>
              </w:rPr>
              <w:t>.</w:t>
            </w:r>
          </w:p>
          <w:p w14:paraId="720715E2" w14:textId="25577CD1" w:rsidR="00D62895" w:rsidRPr="005E5ACA" w:rsidRDefault="00D62895" w:rsidP="00D62895">
            <w:pPr>
              <w:ind w:left="363"/>
              <w:rPr>
                <w:color w:val="000000" w:themeColor="text1"/>
                <w:sz w:val="16"/>
                <w:szCs w:val="16"/>
                <w:lang w:val="en-GB"/>
              </w:rPr>
            </w:pPr>
            <w:r w:rsidRPr="005E5ACA">
              <w:rPr>
                <w:color w:val="000000" w:themeColor="text1"/>
                <w:sz w:val="16"/>
                <w:szCs w:val="16"/>
                <w:lang w:val="en-GB"/>
              </w:rPr>
              <w:t>Indicator 1.2.1</w:t>
            </w:r>
            <w:r w:rsidR="00DC67DC">
              <w:rPr>
                <w:color w:val="000000" w:themeColor="text1"/>
                <w:sz w:val="16"/>
                <w:szCs w:val="16"/>
                <w:lang w:val="en-GB"/>
              </w:rPr>
              <w:t>.</w:t>
            </w:r>
            <w:r w:rsidRPr="005E5ACA">
              <w:rPr>
                <w:color w:val="000000" w:themeColor="text1"/>
                <w:sz w:val="16"/>
                <w:szCs w:val="16"/>
                <w:lang w:val="en-GB"/>
              </w:rPr>
              <w:t xml:space="preserve"> Total native forest area (ha)</w:t>
            </w:r>
          </w:p>
          <w:p w14:paraId="14DF75F1" w14:textId="7F7A30CC" w:rsidR="00D62895" w:rsidRPr="00BC5290" w:rsidRDefault="00D62895" w:rsidP="00D62895">
            <w:pPr>
              <w:pStyle w:val="ListParagraph"/>
              <w:ind w:left="363"/>
              <w:rPr>
                <w:color w:val="000000" w:themeColor="text1"/>
                <w:sz w:val="16"/>
                <w:szCs w:val="16"/>
                <w:lang w:val="en-GB"/>
              </w:rPr>
            </w:pPr>
            <w:r w:rsidRPr="00BC5290">
              <w:rPr>
                <w:color w:val="000000" w:themeColor="text1"/>
                <w:sz w:val="16"/>
                <w:szCs w:val="16"/>
                <w:lang w:val="en-GB"/>
              </w:rPr>
              <w:t>Baseline (2012):</w:t>
            </w:r>
            <w:r w:rsidR="00DC67DC" w:rsidRPr="00BC5290">
              <w:rPr>
                <w:color w:val="000000" w:themeColor="text1"/>
                <w:sz w:val="16"/>
                <w:szCs w:val="16"/>
                <w:lang w:val="en-GB"/>
              </w:rPr>
              <w:t xml:space="preserve"> </w:t>
            </w:r>
            <w:r w:rsidRPr="00BC5290">
              <w:rPr>
                <w:color w:val="000000" w:themeColor="text1"/>
                <w:sz w:val="16"/>
                <w:szCs w:val="16"/>
                <w:lang w:val="en-GB"/>
              </w:rPr>
              <w:t>849</w:t>
            </w:r>
            <w:r w:rsidR="00DA2EDC" w:rsidRPr="00BC5290">
              <w:rPr>
                <w:color w:val="000000" w:themeColor="text1"/>
                <w:sz w:val="16"/>
                <w:szCs w:val="16"/>
                <w:lang w:val="en-GB"/>
              </w:rPr>
              <w:t>,</w:t>
            </w:r>
            <w:r w:rsidRPr="00BC5290">
              <w:rPr>
                <w:color w:val="000000" w:themeColor="text1"/>
                <w:sz w:val="16"/>
                <w:szCs w:val="16"/>
                <w:lang w:val="en-GB"/>
              </w:rPr>
              <w:t>969 ha</w:t>
            </w:r>
          </w:p>
          <w:p w14:paraId="2F93528F" w14:textId="61F20FF8" w:rsidR="00D62895" w:rsidRPr="00BC5290" w:rsidRDefault="00D62895" w:rsidP="00D62895">
            <w:pPr>
              <w:pStyle w:val="ListParagraph"/>
              <w:ind w:left="363"/>
              <w:rPr>
                <w:color w:val="000000" w:themeColor="text1"/>
                <w:sz w:val="16"/>
                <w:szCs w:val="16"/>
                <w:lang w:val="en-GB"/>
              </w:rPr>
            </w:pPr>
            <w:r w:rsidRPr="00BC5290">
              <w:rPr>
                <w:color w:val="000000" w:themeColor="text1"/>
                <w:sz w:val="16"/>
                <w:szCs w:val="16"/>
                <w:lang w:val="en-GB"/>
              </w:rPr>
              <w:t>Target (2025):</w:t>
            </w:r>
            <w:r w:rsidR="0041010E" w:rsidRPr="00BC5290">
              <w:rPr>
                <w:color w:val="000000" w:themeColor="text1"/>
                <w:sz w:val="16"/>
                <w:szCs w:val="16"/>
                <w:lang w:val="en-GB"/>
              </w:rPr>
              <w:t xml:space="preserve"> </w:t>
            </w:r>
            <w:r w:rsidRPr="00BC5290">
              <w:rPr>
                <w:color w:val="000000" w:themeColor="text1"/>
                <w:sz w:val="16"/>
                <w:szCs w:val="16"/>
                <w:lang w:val="en-GB"/>
              </w:rPr>
              <w:t>849</w:t>
            </w:r>
            <w:r w:rsidR="00DA2EDC" w:rsidRPr="00BC5290">
              <w:rPr>
                <w:color w:val="000000" w:themeColor="text1"/>
                <w:sz w:val="16"/>
                <w:szCs w:val="16"/>
                <w:lang w:val="en-GB"/>
              </w:rPr>
              <w:t>,</w:t>
            </w:r>
            <w:r w:rsidRPr="00BC5290">
              <w:rPr>
                <w:color w:val="000000" w:themeColor="text1"/>
                <w:sz w:val="16"/>
                <w:szCs w:val="16"/>
                <w:lang w:val="en-GB"/>
              </w:rPr>
              <w:t>960 ha (unconditional)</w:t>
            </w:r>
            <w:r w:rsidR="0041010E" w:rsidRPr="00BC5290">
              <w:rPr>
                <w:color w:val="000000" w:themeColor="text1"/>
                <w:sz w:val="16"/>
                <w:szCs w:val="16"/>
                <w:lang w:val="en-GB"/>
              </w:rPr>
              <w:t xml:space="preserve">; </w:t>
            </w:r>
            <w:r w:rsidRPr="00BC5290">
              <w:rPr>
                <w:color w:val="000000" w:themeColor="text1"/>
                <w:sz w:val="16"/>
                <w:szCs w:val="16"/>
                <w:lang w:val="en-GB"/>
              </w:rPr>
              <w:t>892</w:t>
            </w:r>
            <w:r w:rsidR="00DA2EDC" w:rsidRPr="00BC5290">
              <w:rPr>
                <w:color w:val="000000" w:themeColor="text1"/>
                <w:sz w:val="16"/>
                <w:szCs w:val="16"/>
                <w:lang w:val="en-GB"/>
              </w:rPr>
              <w:t>,</w:t>
            </w:r>
            <w:r w:rsidRPr="00BC5290">
              <w:rPr>
                <w:color w:val="000000" w:themeColor="text1"/>
                <w:sz w:val="16"/>
                <w:szCs w:val="16"/>
                <w:lang w:val="en-GB"/>
              </w:rPr>
              <w:t>458 ha (conditional</w:t>
            </w:r>
            <w:r w:rsidR="00611247" w:rsidRPr="00BC5290">
              <w:rPr>
                <w:color w:val="000000" w:themeColor="text1"/>
                <w:sz w:val="16"/>
                <w:szCs w:val="16"/>
                <w:lang w:val="en-GB"/>
              </w:rPr>
              <w:t xml:space="preserve"> upon external funding</w:t>
            </w:r>
            <w:r w:rsidRPr="00BC5290">
              <w:rPr>
                <w:color w:val="000000" w:themeColor="text1"/>
                <w:sz w:val="16"/>
                <w:szCs w:val="16"/>
                <w:lang w:val="en-GB"/>
              </w:rPr>
              <w:t>)</w:t>
            </w:r>
          </w:p>
          <w:p w14:paraId="43182A8B" w14:textId="77777777" w:rsidR="00D62895" w:rsidRPr="00BC5290" w:rsidRDefault="00D62895" w:rsidP="00D62895">
            <w:pPr>
              <w:spacing w:line="259" w:lineRule="auto"/>
              <w:rPr>
                <w:color w:val="000000" w:themeColor="text1"/>
                <w:sz w:val="16"/>
                <w:szCs w:val="16"/>
                <w:lang w:val="en-GB"/>
              </w:rPr>
            </w:pPr>
          </w:p>
          <w:p w14:paraId="161072DB" w14:textId="30671ECA" w:rsidR="00D62895" w:rsidRPr="00907642" w:rsidRDefault="00D62895" w:rsidP="00D62895">
            <w:pPr>
              <w:spacing w:line="259" w:lineRule="auto"/>
              <w:rPr>
                <w:b/>
                <w:color w:val="000000" w:themeColor="text1"/>
                <w:sz w:val="16"/>
                <w:szCs w:val="16"/>
                <w:lang w:val="en-GB"/>
              </w:rPr>
            </w:pPr>
            <w:r w:rsidRPr="00BC5290">
              <w:rPr>
                <w:b/>
                <w:color w:val="000000" w:themeColor="text1"/>
                <w:sz w:val="16"/>
                <w:szCs w:val="16"/>
                <w:lang w:val="en-GB"/>
              </w:rPr>
              <w:t>Output 1.3</w:t>
            </w:r>
            <w:r w:rsidR="00337B79" w:rsidRPr="00BC5290">
              <w:rPr>
                <w:b/>
                <w:color w:val="000000" w:themeColor="text1"/>
                <w:sz w:val="16"/>
                <w:szCs w:val="16"/>
                <w:lang w:val="en-GB"/>
              </w:rPr>
              <w:t>.</w:t>
            </w:r>
            <w:r w:rsidRPr="00BC5290">
              <w:rPr>
                <w:b/>
                <w:color w:val="000000" w:themeColor="text1"/>
                <w:sz w:val="16"/>
                <w:szCs w:val="16"/>
                <w:lang w:val="en-GB"/>
              </w:rPr>
              <w:t xml:space="preserve"> </w:t>
            </w:r>
            <w:r w:rsidR="00225298" w:rsidRPr="00BC5290">
              <w:rPr>
                <w:b/>
                <w:color w:val="000000" w:themeColor="text1"/>
                <w:sz w:val="16"/>
                <w:szCs w:val="16"/>
                <w:lang w:val="en-GB"/>
              </w:rPr>
              <w:t>Gender</w:t>
            </w:r>
            <w:r w:rsidR="00DC67DC" w:rsidRPr="00BC5290">
              <w:rPr>
                <w:b/>
                <w:color w:val="000000" w:themeColor="text1"/>
                <w:sz w:val="16"/>
                <w:szCs w:val="16"/>
                <w:lang w:val="en-GB"/>
              </w:rPr>
              <w:t>-</w:t>
            </w:r>
            <w:r w:rsidR="00225298" w:rsidRPr="00BC5290">
              <w:rPr>
                <w:b/>
                <w:color w:val="000000" w:themeColor="text1"/>
                <w:sz w:val="16"/>
                <w:szCs w:val="16"/>
                <w:lang w:val="en-GB"/>
              </w:rPr>
              <w:t>responsive c</w:t>
            </w:r>
            <w:r w:rsidRPr="00BC5290">
              <w:rPr>
                <w:b/>
                <w:color w:val="000000" w:themeColor="text1"/>
                <w:sz w:val="16"/>
                <w:szCs w:val="16"/>
                <w:lang w:val="en-GB"/>
              </w:rPr>
              <w:t>limate change</w:t>
            </w:r>
            <w:r w:rsidRPr="00BC5290" w:rsidDel="00225298">
              <w:rPr>
                <w:b/>
                <w:color w:val="000000" w:themeColor="text1"/>
                <w:sz w:val="16"/>
                <w:szCs w:val="16"/>
                <w:lang w:val="en-GB"/>
              </w:rPr>
              <w:t xml:space="preserve"> </w:t>
            </w:r>
            <w:r w:rsidRPr="00BC5290">
              <w:rPr>
                <w:b/>
                <w:color w:val="000000" w:themeColor="text1"/>
                <w:sz w:val="16"/>
                <w:szCs w:val="16"/>
                <w:lang w:val="en-GB"/>
              </w:rPr>
              <w:t>mitigation and adaptation measures implemented for raising climate ambition, promoting low</w:t>
            </w:r>
            <w:r w:rsidR="00FE04A6" w:rsidRPr="00BC5290">
              <w:rPr>
                <w:b/>
                <w:color w:val="000000" w:themeColor="text1"/>
                <w:sz w:val="16"/>
                <w:szCs w:val="16"/>
                <w:lang w:val="en-GB"/>
              </w:rPr>
              <w:t>-</w:t>
            </w:r>
            <w:r w:rsidRPr="00907642">
              <w:rPr>
                <w:b/>
                <w:color w:val="000000" w:themeColor="text1"/>
                <w:sz w:val="16"/>
                <w:szCs w:val="16"/>
                <w:lang w:val="en-GB"/>
              </w:rPr>
              <w:t>carbon development, energy transition and fostering resilience and inclusion</w:t>
            </w:r>
            <w:r w:rsidR="0009358B">
              <w:rPr>
                <w:b/>
                <w:color w:val="000000" w:themeColor="text1"/>
                <w:sz w:val="16"/>
                <w:szCs w:val="16"/>
                <w:lang w:val="en-GB"/>
              </w:rPr>
              <w:t>.</w:t>
            </w:r>
          </w:p>
          <w:p w14:paraId="56118A37" w14:textId="58CC37BB" w:rsidR="00D62895" w:rsidRPr="005E5ACA" w:rsidRDefault="00D62895" w:rsidP="00D62895">
            <w:pPr>
              <w:ind w:left="363"/>
              <w:rPr>
                <w:color w:val="000000" w:themeColor="text1"/>
                <w:sz w:val="16"/>
                <w:szCs w:val="16"/>
                <w:lang w:val="en-GB"/>
              </w:rPr>
            </w:pPr>
            <w:r w:rsidRPr="005E5ACA">
              <w:rPr>
                <w:color w:val="000000" w:themeColor="text1"/>
                <w:sz w:val="16"/>
                <w:szCs w:val="16"/>
                <w:lang w:val="en-GB"/>
              </w:rPr>
              <w:t>Indicator 1.3.1</w:t>
            </w:r>
            <w:r w:rsidR="00DC67DC">
              <w:rPr>
                <w:color w:val="000000" w:themeColor="text1"/>
                <w:sz w:val="16"/>
                <w:szCs w:val="16"/>
                <w:lang w:val="en-GB"/>
              </w:rPr>
              <w:t>.</w:t>
            </w:r>
            <w:r w:rsidR="00DC67DC" w:rsidRPr="005E5ACA">
              <w:rPr>
                <w:color w:val="000000" w:themeColor="text1"/>
                <w:sz w:val="16"/>
                <w:szCs w:val="16"/>
                <w:lang w:val="en-GB"/>
              </w:rPr>
              <w:t xml:space="preserve"> </w:t>
            </w:r>
            <w:r w:rsidRPr="005E5ACA">
              <w:rPr>
                <w:color w:val="000000" w:themeColor="text1"/>
                <w:sz w:val="16"/>
                <w:szCs w:val="16"/>
                <w:lang w:val="en-GB"/>
              </w:rPr>
              <w:t xml:space="preserve">Number of plans and strategies </w:t>
            </w:r>
            <w:r w:rsidR="00166198" w:rsidRPr="005E5ACA">
              <w:rPr>
                <w:color w:val="000000" w:themeColor="text1"/>
                <w:sz w:val="16"/>
                <w:szCs w:val="16"/>
                <w:lang w:val="en-GB"/>
              </w:rPr>
              <w:t xml:space="preserve">developed </w:t>
            </w:r>
            <w:r w:rsidRPr="005E5ACA">
              <w:rPr>
                <w:color w:val="000000" w:themeColor="text1"/>
                <w:sz w:val="16"/>
                <w:szCs w:val="16"/>
                <w:lang w:val="en-GB"/>
              </w:rPr>
              <w:t>(</w:t>
            </w:r>
            <w:r w:rsidR="00DC67DC" w:rsidRPr="00BC5290">
              <w:rPr>
                <w:color w:val="000000" w:themeColor="text1"/>
                <w:sz w:val="16"/>
                <w:szCs w:val="16"/>
                <w:lang w:val="en-GB"/>
              </w:rPr>
              <w:t>NDCs</w:t>
            </w:r>
            <w:r w:rsidRPr="005E5ACA">
              <w:rPr>
                <w:color w:val="000000" w:themeColor="text1"/>
                <w:sz w:val="16"/>
                <w:szCs w:val="16"/>
                <w:lang w:val="en-GB"/>
              </w:rPr>
              <w:t>, long-term strategies, national adaptation plans) as reported in adaptation communications and national communications</w:t>
            </w:r>
          </w:p>
          <w:p w14:paraId="79F04069" w14:textId="09CFFEE8" w:rsidR="00D62895" w:rsidRPr="005E5ACA" w:rsidRDefault="00D62895" w:rsidP="00D62895">
            <w:pPr>
              <w:pStyle w:val="ListParagraph"/>
              <w:ind w:left="363"/>
              <w:rPr>
                <w:color w:val="000000" w:themeColor="text1"/>
                <w:sz w:val="16"/>
                <w:szCs w:val="16"/>
                <w:lang w:val="en-GB"/>
              </w:rPr>
            </w:pPr>
            <w:r w:rsidRPr="005E5ACA">
              <w:rPr>
                <w:color w:val="000000" w:themeColor="text1"/>
                <w:sz w:val="16"/>
                <w:szCs w:val="16"/>
                <w:lang w:val="en-GB"/>
              </w:rPr>
              <w:t>Baseline (2020):</w:t>
            </w:r>
            <w:r w:rsidR="00DC67DC">
              <w:rPr>
                <w:color w:val="000000" w:themeColor="text1"/>
                <w:sz w:val="16"/>
                <w:szCs w:val="16"/>
                <w:lang w:val="en-GB"/>
              </w:rPr>
              <w:t xml:space="preserve"> </w:t>
            </w:r>
            <w:r w:rsidRPr="005E5ACA">
              <w:rPr>
                <w:color w:val="000000" w:themeColor="text1"/>
                <w:sz w:val="16"/>
                <w:szCs w:val="16"/>
                <w:lang w:val="en-GB"/>
              </w:rPr>
              <w:t>3</w:t>
            </w:r>
          </w:p>
          <w:p w14:paraId="10E3F395" w14:textId="0B72BA50" w:rsidR="00D62895" w:rsidRPr="005E5ACA" w:rsidRDefault="00D62895" w:rsidP="00D62895">
            <w:pPr>
              <w:pStyle w:val="ListParagraph"/>
              <w:ind w:left="363"/>
              <w:rPr>
                <w:color w:val="000000" w:themeColor="text1"/>
                <w:sz w:val="16"/>
                <w:szCs w:val="16"/>
                <w:lang w:val="en-GB"/>
              </w:rPr>
            </w:pPr>
            <w:r w:rsidRPr="005E5ACA">
              <w:rPr>
                <w:color w:val="000000" w:themeColor="text1"/>
                <w:sz w:val="16"/>
                <w:szCs w:val="16"/>
                <w:lang w:val="en-GB"/>
              </w:rPr>
              <w:t>Target (2025):</w:t>
            </w:r>
            <w:r w:rsidR="00DC67DC">
              <w:rPr>
                <w:color w:val="000000" w:themeColor="text1"/>
                <w:sz w:val="16"/>
                <w:szCs w:val="16"/>
                <w:lang w:val="en-GB"/>
              </w:rPr>
              <w:t xml:space="preserve"> </w:t>
            </w:r>
            <w:r w:rsidRPr="005E5ACA">
              <w:rPr>
                <w:color w:val="000000" w:themeColor="text1"/>
                <w:sz w:val="16"/>
                <w:szCs w:val="16"/>
                <w:lang w:val="en-GB"/>
              </w:rPr>
              <w:t>9</w:t>
            </w:r>
          </w:p>
          <w:p w14:paraId="0761BE4A" w14:textId="77777777" w:rsidR="00D62895" w:rsidRPr="00BC5290" w:rsidRDefault="00D62895" w:rsidP="00D62895">
            <w:pPr>
              <w:pStyle w:val="ListParagraph"/>
              <w:ind w:left="363"/>
              <w:rPr>
                <w:color w:val="000000" w:themeColor="text1"/>
                <w:sz w:val="16"/>
                <w:szCs w:val="16"/>
                <w:lang w:val="en-GB"/>
              </w:rPr>
            </w:pPr>
          </w:p>
          <w:p w14:paraId="4BCDDD65" w14:textId="3BF78F3B" w:rsidR="00D62895" w:rsidRPr="005E5ACA" w:rsidRDefault="00D62895" w:rsidP="00D62895">
            <w:pPr>
              <w:ind w:left="363"/>
              <w:rPr>
                <w:color w:val="000000" w:themeColor="text1"/>
                <w:sz w:val="16"/>
                <w:szCs w:val="16"/>
                <w:lang w:val="en-GB"/>
              </w:rPr>
            </w:pPr>
            <w:r w:rsidRPr="005E5ACA">
              <w:rPr>
                <w:color w:val="000000" w:themeColor="text1"/>
                <w:sz w:val="16"/>
                <w:szCs w:val="16"/>
                <w:lang w:val="en-GB"/>
              </w:rPr>
              <w:t>Indicator 1.3.2</w:t>
            </w:r>
            <w:r w:rsidR="00DC67DC">
              <w:rPr>
                <w:color w:val="000000" w:themeColor="text1"/>
                <w:sz w:val="16"/>
                <w:szCs w:val="16"/>
                <w:lang w:val="en-GB"/>
              </w:rPr>
              <w:t>.</w:t>
            </w:r>
            <w:r w:rsidRPr="005E5ACA">
              <w:rPr>
                <w:color w:val="000000" w:themeColor="text1"/>
                <w:sz w:val="16"/>
                <w:szCs w:val="16"/>
                <w:lang w:val="en-GB"/>
              </w:rPr>
              <w:t xml:space="preserve"> Number of electric vehicles operating in public transport</w:t>
            </w:r>
          </w:p>
          <w:p w14:paraId="33B35498" w14:textId="791D025D" w:rsidR="00D62895" w:rsidRPr="005E5ACA" w:rsidRDefault="00D62895" w:rsidP="00D62895">
            <w:pPr>
              <w:pStyle w:val="ListParagraph"/>
              <w:ind w:left="363"/>
              <w:rPr>
                <w:color w:val="000000" w:themeColor="text1"/>
                <w:sz w:val="16"/>
                <w:szCs w:val="16"/>
                <w:lang w:val="en-GB"/>
              </w:rPr>
            </w:pPr>
            <w:r w:rsidRPr="005E5ACA">
              <w:rPr>
                <w:color w:val="000000" w:themeColor="text1"/>
                <w:sz w:val="16"/>
                <w:szCs w:val="16"/>
                <w:lang w:val="en-GB"/>
              </w:rPr>
              <w:lastRenderedPageBreak/>
              <w:t>Baseline (2020):</w:t>
            </w:r>
            <w:r w:rsidR="00FC64E5">
              <w:rPr>
                <w:color w:val="000000" w:themeColor="text1"/>
                <w:sz w:val="16"/>
                <w:szCs w:val="16"/>
                <w:lang w:val="en-GB"/>
              </w:rPr>
              <w:t xml:space="preserve"> </w:t>
            </w:r>
            <w:r w:rsidRPr="005E5ACA">
              <w:rPr>
                <w:color w:val="000000" w:themeColor="text1"/>
                <w:sz w:val="16"/>
                <w:szCs w:val="16"/>
                <w:lang w:val="en-GB"/>
              </w:rPr>
              <w:t>60</w:t>
            </w:r>
          </w:p>
          <w:p w14:paraId="01C10A16" w14:textId="68F09E26" w:rsidR="00D62895" w:rsidRPr="005E5ACA" w:rsidRDefault="00D62895" w:rsidP="00D62895">
            <w:pPr>
              <w:pStyle w:val="ListParagraph"/>
              <w:ind w:left="363"/>
              <w:rPr>
                <w:color w:val="000000" w:themeColor="text1"/>
                <w:sz w:val="16"/>
                <w:szCs w:val="16"/>
                <w:lang w:val="en-GB"/>
              </w:rPr>
            </w:pPr>
            <w:r w:rsidRPr="005E5ACA">
              <w:rPr>
                <w:color w:val="000000" w:themeColor="text1"/>
                <w:sz w:val="16"/>
                <w:szCs w:val="16"/>
                <w:lang w:val="en-GB"/>
              </w:rPr>
              <w:t>Target (2025):</w:t>
            </w:r>
            <w:r w:rsidR="00FC64E5">
              <w:rPr>
                <w:color w:val="000000" w:themeColor="text1"/>
                <w:sz w:val="16"/>
                <w:szCs w:val="16"/>
                <w:lang w:val="en-GB"/>
              </w:rPr>
              <w:t xml:space="preserve"> </w:t>
            </w:r>
            <w:r w:rsidRPr="005E5ACA">
              <w:rPr>
                <w:color w:val="000000" w:themeColor="text1"/>
                <w:sz w:val="16"/>
                <w:szCs w:val="16"/>
                <w:lang w:val="en-GB"/>
              </w:rPr>
              <w:t>315</w:t>
            </w:r>
          </w:p>
          <w:p w14:paraId="355A17A8" w14:textId="77777777" w:rsidR="00715337" w:rsidRPr="00BC5290" w:rsidRDefault="00715337" w:rsidP="00D62895">
            <w:pPr>
              <w:ind w:left="363"/>
              <w:rPr>
                <w:color w:val="000000" w:themeColor="text1"/>
                <w:sz w:val="16"/>
                <w:szCs w:val="16"/>
                <w:lang w:val="en-GB"/>
              </w:rPr>
            </w:pPr>
          </w:p>
          <w:p w14:paraId="2D448AB4" w14:textId="13F242DC" w:rsidR="00DB52F8" w:rsidRPr="00BC5290" w:rsidRDefault="00715337" w:rsidP="0009358B">
            <w:pPr>
              <w:pStyle w:val="ListParagraph"/>
              <w:ind w:left="0"/>
              <w:rPr>
                <w:b/>
                <w:color w:val="000000" w:themeColor="text1"/>
                <w:sz w:val="16"/>
                <w:szCs w:val="16"/>
                <w:lang w:val="en-GB"/>
              </w:rPr>
            </w:pPr>
            <w:r w:rsidRPr="00BC5290">
              <w:rPr>
                <w:b/>
                <w:color w:val="000000" w:themeColor="text1"/>
                <w:sz w:val="16"/>
                <w:szCs w:val="16"/>
                <w:lang w:val="en-GB"/>
              </w:rPr>
              <w:t>Output 1.4</w:t>
            </w:r>
            <w:r w:rsidR="00FC64E5" w:rsidRPr="00BC5290">
              <w:rPr>
                <w:b/>
                <w:color w:val="000000" w:themeColor="text1"/>
                <w:sz w:val="16"/>
                <w:szCs w:val="16"/>
                <w:lang w:val="en-GB"/>
              </w:rPr>
              <w:t>.</w:t>
            </w:r>
            <w:r w:rsidRPr="00BC5290">
              <w:rPr>
                <w:b/>
                <w:color w:val="000000" w:themeColor="text1"/>
                <w:sz w:val="16"/>
                <w:szCs w:val="16"/>
                <w:lang w:val="en-GB"/>
              </w:rPr>
              <w:t xml:space="preserve"> </w:t>
            </w:r>
            <w:r w:rsidR="00DB52F8" w:rsidRPr="00BC5290">
              <w:rPr>
                <w:b/>
                <w:color w:val="000000" w:themeColor="text1"/>
                <w:sz w:val="16"/>
                <w:szCs w:val="16"/>
                <w:lang w:val="en-GB"/>
              </w:rPr>
              <w:t xml:space="preserve">Increased coverage of </w:t>
            </w:r>
            <w:r w:rsidR="00FC64E5" w:rsidRPr="00BC5290">
              <w:rPr>
                <w:b/>
                <w:color w:val="000000" w:themeColor="text1"/>
                <w:sz w:val="16"/>
                <w:szCs w:val="16"/>
                <w:lang w:val="en-GB"/>
              </w:rPr>
              <w:t>e</w:t>
            </w:r>
            <w:r w:rsidR="00DB52F8" w:rsidRPr="00BC5290">
              <w:rPr>
                <w:b/>
                <w:color w:val="000000" w:themeColor="text1"/>
                <w:sz w:val="16"/>
                <w:szCs w:val="16"/>
                <w:lang w:val="en-GB"/>
              </w:rPr>
              <w:t xml:space="preserve">mployment policies that generate conditions for high-quality jobs through upskilling and reskilling strategies and public-private partnerships, with focus on youth and </w:t>
            </w:r>
            <w:r w:rsidRPr="00BC5290" w:rsidDel="00DB52F8">
              <w:rPr>
                <w:b/>
                <w:color w:val="000000" w:themeColor="text1"/>
                <w:sz w:val="16"/>
                <w:szCs w:val="16"/>
                <w:lang w:val="en-GB"/>
              </w:rPr>
              <w:t>women</w:t>
            </w:r>
            <w:r w:rsidR="0009358B">
              <w:rPr>
                <w:b/>
                <w:color w:val="000000" w:themeColor="text1"/>
                <w:sz w:val="16"/>
                <w:szCs w:val="16"/>
                <w:lang w:val="en-GB"/>
              </w:rPr>
              <w:t>.</w:t>
            </w:r>
          </w:p>
          <w:p w14:paraId="0EC42434" w14:textId="4FFB9E81" w:rsidR="00715337" w:rsidRPr="005E5ACA" w:rsidRDefault="00715337" w:rsidP="00E109F3">
            <w:pPr>
              <w:pStyle w:val="ListParagraph"/>
              <w:ind w:left="363"/>
              <w:rPr>
                <w:color w:val="000000" w:themeColor="text1"/>
                <w:sz w:val="16"/>
                <w:szCs w:val="16"/>
                <w:lang w:val="en-GB"/>
              </w:rPr>
            </w:pPr>
            <w:r w:rsidRPr="005E5ACA">
              <w:rPr>
                <w:color w:val="000000" w:themeColor="text1"/>
                <w:sz w:val="16"/>
                <w:szCs w:val="16"/>
                <w:lang w:val="en-GB"/>
              </w:rPr>
              <w:t>Indicator 1.4.1</w:t>
            </w:r>
            <w:r w:rsidR="00FC64E5">
              <w:rPr>
                <w:color w:val="000000" w:themeColor="text1"/>
                <w:sz w:val="16"/>
                <w:szCs w:val="16"/>
                <w:lang w:val="en-GB"/>
              </w:rPr>
              <w:t>.</w:t>
            </w:r>
            <w:r w:rsidRPr="005E5ACA">
              <w:rPr>
                <w:color w:val="000000" w:themeColor="text1"/>
                <w:sz w:val="16"/>
                <w:szCs w:val="16"/>
                <w:lang w:val="en-GB"/>
              </w:rPr>
              <w:t xml:space="preserve"> </w:t>
            </w:r>
            <w:r w:rsidR="000C544A" w:rsidRPr="005E5ACA">
              <w:rPr>
                <w:color w:val="000000" w:themeColor="text1"/>
                <w:sz w:val="16"/>
                <w:szCs w:val="16"/>
                <w:lang w:val="en-GB"/>
              </w:rPr>
              <w:t xml:space="preserve">Number </w:t>
            </w:r>
            <w:r w:rsidRPr="005E5ACA">
              <w:rPr>
                <w:color w:val="000000" w:themeColor="text1"/>
                <w:sz w:val="16"/>
                <w:szCs w:val="16"/>
                <w:lang w:val="en-GB"/>
              </w:rPr>
              <w:t xml:space="preserve">of people </w:t>
            </w:r>
            <w:r w:rsidR="00FC64E5">
              <w:rPr>
                <w:color w:val="000000" w:themeColor="text1"/>
                <w:sz w:val="16"/>
                <w:szCs w:val="16"/>
                <w:lang w:val="en-GB"/>
              </w:rPr>
              <w:t>who</w:t>
            </w:r>
            <w:r w:rsidR="00FC64E5" w:rsidRPr="005E5ACA">
              <w:rPr>
                <w:color w:val="000000" w:themeColor="text1"/>
                <w:sz w:val="16"/>
                <w:szCs w:val="16"/>
                <w:lang w:val="en-GB"/>
              </w:rPr>
              <w:t xml:space="preserve"> </w:t>
            </w:r>
            <w:r w:rsidRPr="005E5ACA">
              <w:rPr>
                <w:color w:val="000000" w:themeColor="text1"/>
                <w:sz w:val="16"/>
                <w:szCs w:val="16"/>
                <w:lang w:val="en-GB"/>
              </w:rPr>
              <w:t>participated in public reskilling processes and obtained employment</w:t>
            </w:r>
          </w:p>
          <w:p w14:paraId="15ADA7E0" w14:textId="1A7184D3" w:rsidR="00715337" w:rsidRPr="005E5ACA" w:rsidRDefault="00715337" w:rsidP="00715337">
            <w:pPr>
              <w:pStyle w:val="ListParagraph"/>
              <w:ind w:left="363"/>
              <w:rPr>
                <w:color w:val="000000" w:themeColor="text1"/>
                <w:sz w:val="16"/>
                <w:szCs w:val="16"/>
                <w:lang w:val="en-GB"/>
              </w:rPr>
            </w:pPr>
            <w:r w:rsidRPr="005E5ACA">
              <w:rPr>
                <w:color w:val="000000" w:themeColor="text1"/>
                <w:sz w:val="16"/>
                <w:szCs w:val="16"/>
                <w:lang w:val="en-GB"/>
              </w:rPr>
              <w:t>Baseline (201</w:t>
            </w:r>
            <w:r w:rsidR="00FB3697" w:rsidRPr="005E5ACA">
              <w:rPr>
                <w:color w:val="000000" w:themeColor="text1"/>
                <w:sz w:val="16"/>
                <w:szCs w:val="16"/>
                <w:lang w:val="en-GB"/>
              </w:rPr>
              <w:t>9</w:t>
            </w:r>
            <w:r w:rsidRPr="005E5ACA">
              <w:rPr>
                <w:color w:val="000000" w:themeColor="text1"/>
                <w:sz w:val="16"/>
                <w:szCs w:val="16"/>
                <w:lang w:val="en-GB"/>
              </w:rPr>
              <w:t>):</w:t>
            </w:r>
            <w:r w:rsidR="00FB3697" w:rsidRPr="005E5ACA">
              <w:rPr>
                <w:color w:val="000000" w:themeColor="text1"/>
                <w:sz w:val="16"/>
                <w:szCs w:val="16"/>
                <w:lang w:val="en-GB"/>
              </w:rPr>
              <w:t xml:space="preserve"> 26</w:t>
            </w:r>
            <w:r w:rsidR="00DA2EDC" w:rsidRPr="005E5ACA">
              <w:rPr>
                <w:color w:val="000000" w:themeColor="text1"/>
                <w:sz w:val="16"/>
                <w:szCs w:val="16"/>
                <w:lang w:val="en-GB"/>
              </w:rPr>
              <w:t>,</w:t>
            </w:r>
            <w:r w:rsidR="00FB3697" w:rsidRPr="005E5ACA">
              <w:rPr>
                <w:color w:val="000000" w:themeColor="text1"/>
                <w:sz w:val="16"/>
                <w:szCs w:val="16"/>
                <w:lang w:val="en-GB"/>
              </w:rPr>
              <w:t>957</w:t>
            </w:r>
          </w:p>
          <w:p w14:paraId="420DECB4" w14:textId="6692E08B" w:rsidR="00715337" w:rsidRPr="00BC5290" w:rsidRDefault="00715337" w:rsidP="00715337">
            <w:pPr>
              <w:pStyle w:val="ListParagraph"/>
              <w:ind w:left="363"/>
              <w:rPr>
                <w:color w:val="000000" w:themeColor="text1"/>
                <w:sz w:val="16"/>
                <w:szCs w:val="16"/>
                <w:lang w:val="en-GB"/>
              </w:rPr>
            </w:pPr>
            <w:r w:rsidRPr="005E5ACA">
              <w:rPr>
                <w:color w:val="000000" w:themeColor="text1"/>
                <w:sz w:val="16"/>
                <w:szCs w:val="16"/>
                <w:lang w:val="en-GB"/>
              </w:rPr>
              <w:t>Target (2025):</w:t>
            </w:r>
            <w:r w:rsidRPr="00BC5290">
              <w:rPr>
                <w:color w:val="000000" w:themeColor="text1"/>
                <w:sz w:val="16"/>
                <w:szCs w:val="16"/>
                <w:lang w:val="en-GB"/>
              </w:rPr>
              <w:t xml:space="preserve"> </w:t>
            </w:r>
            <w:r w:rsidR="002E79A3" w:rsidRPr="00BC5290">
              <w:rPr>
                <w:color w:val="000000" w:themeColor="text1"/>
                <w:sz w:val="16"/>
                <w:szCs w:val="16"/>
                <w:lang w:val="en-GB"/>
              </w:rPr>
              <w:t>30</w:t>
            </w:r>
            <w:r w:rsidR="000E5506" w:rsidRPr="00BC5290">
              <w:rPr>
                <w:color w:val="000000" w:themeColor="text1"/>
                <w:sz w:val="16"/>
                <w:szCs w:val="16"/>
                <w:lang w:val="en-GB"/>
              </w:rPr>
              <w:t>,</w:t>
            </w:r>
            <w:r w:rsidR="002E79A3" w:rsidRPr="00BC5290">
              <w:rPr>
                <w:color w:val="000000" w:themeColor="text1"/>
                <w:sz w:val="16"/>
                <w:szCs w:val="16"/>
                <w:lang w:val="en-GB"/>
              </w:rPr>
              <w:t>000</w:t>
            </w:r>
          </w:p>
          <w:p w14:paraId="25F4EF04" w14:textId="77777777" w:rsidR="000E5506" w:rsidRPr="005E5ACA" w:rsidRDefault="000E5506" w:rsidP="00715337">
            <w:pPr>
              <w:pStyle w:val="ListParagraph"/>
              <w:ind w:left="363"/>
              <w:rPr>
                <w:color w:val="000000" w:themeColor="text1"/>
                <w:sz w:val="16"/>
                <w:szCs w:val="16"/>
                <w:lang w:val="en-GB"/>
              </w:rPr>
            </w:pPr>
          </w:p>
          <w:p w14:paraId="4A90F3B5" w14:textId="33D32C06" w:rsidR="00715337" w:rsidRPr="00F47C71" w:rsidRDefault="00715337" w:rsidP="00715337">
            <w:pPr>
              <w:spacing w:line="259" w:lineRule="auto"/>
              <w:rPr>
                <w:b/>
                <w:color w:val="000000" w:themeColor="text1"/>
                <w:sz w:val="16"/>
                <w:szCs w:val="16"/>
                <w:lang w:val="en-GB"/>
              </w:rPr>
            </w:pPr>
            <w:r w:rsidRPr="00BC5290">
              <w:rPr>
                <w:b/>
                <w:color w:val="000000" w:themeColor="text1"/>
                <w:sz w:val="16"/>
                <w:szCs w:val="16"/>
                <w:lang w:val="en-GB"/>
              </w:rPr>
              <w:t>Output 1.5</w:t>
            </w:r>
            <w:r w:rsidR="00FC64E5" w:rsidRPr="00BC5290">
              <w:rPr>
                <w:b/>
                <w:color w:val="000000" w:themeColor="text1"/>
                <w:sz w:val="16"/>
                <w:szCs w:val="16"/>
                <w:lang w:val="en-GB"/>
              </w:rPr>
              <w:t>.</w:t>
            </w:r>
            <w:r w:rsidRPr="00BC5290">
              <w:rPr>
                <w:b/>
                <w:color w:val="000000" w:themeColor="text1"/>
                <w:sz w:val="16"/>
                <w:szCs w:val="16"/>
                <w:lang w:val="en-GB"/>
              </w:rPr>
              <w:t xml:space="preserve"> The national innovation ecosystem achieves closer partnerships and aligns investment flows and initiatives with sustainable solutions for building back better</w:t>
            </w:r>
            <w:r w:rsidR="0009358B">
              <w:rPr>
                <w:b/>
                <w:color w:val="000000" w:themeColor="text1"/>
                <w:sz w:val="16"/>
                <w:szCs w:val="16"/>
                <w:lang w:val="en-GB"/>
              </w:rPr>
              <w:t>.</w:t>
            </w:r>
          </w:p>
          <w:p w14:paraId="422B6C08" w14:textId="0F8A75C7" w:rsidR="00715337" w:rsidRPr="005E5ACA" w:rsidRDefault="00715337" w:rsidP="00E109F3">
            <w:pPr>
              <w:pStyle w:val="ListParagraph"/>
              <w:ind w:left="363"/>
              <w:rPr>
                <w:color w:val="000000" w:themeColor="text1"/>
                <w:sz w:val="16"/>
                <w:szCs w:val="16"/>
                <w:lang w:val="en-GB"/>
              </w:rPr>
            </w:pPr>
            <w:r w:rsidRPr="005E5ACA">
              <w:rPr>
                <w:color w:val="000000" w:themeColor="text1"/>
                <w:sz w:val="16"/>
                <w:szCs w:val="16"/>
                <w:lang w:val="en-GB"/>
              </w:rPr>
              <w:t>Indicator 1.5.1</w:t>
            </w:r>
            <w:r w:rsidR="00FC64E5">
              <w:rPr>
                <w:color w:val="000000" w:themeColor="text1"/>
                <w:sz w:val="16"/>
                <w:szCs w:val="16"/>
                <w:lang w:val="en-GB"/>
              </w:rPr>
              <w:t>.</w:t>
            </w:r>
            <w:r w:rsidRPr="005E5ACA">
              <w:rPr>
                <w:color w:val="000000" w:themeColor="text1"/>
                <w:sz w:val="16"/>
                <w:szCs w:val="16"/>
                <w:lang w:val="en-GB"/>
              </w:rPr>
              <w:t xml:space="preserve"> Number of financing instruments to pilot</w:t>
            </w:r>
            <w:r w:rsidR="00DC76C0" w:rsidRPr="005E5ACA">
              <w:rPr>
                <w:color w:val="000000" w:themeColor="text1"/>
                <w:sz w:val="16"/>
                <w:szCs w:val="16"/>
                <w:lang w:val="en-GB"/>
              </w:rPr>
              <w:t xml:space="preserve"> programmes to</w:t>
            </w:r>
            <w:r w:rsidRPr="005E5ACA">
              <w:rPr>
                <w:color w:val="000000" w:themeColor="text1"/>
                <w:sz w:val="16"/>
                <w:szCs w:val="16"/>
                <w:lang w:val="en-GB"/>
              </w:rPr>
              <w:t xml:space="preserve"> mobilize investment opportunities </w:t>
            </w:r>
          </w:p>
          <w:p w14:paraId="16DC4467" w14:textId="074F5AFC" w:rsidR="00715337" w:rsidRPr="005E5ACA" w:rsidRDefault="00715337" w:rsidP="00715337">
            <w:pPr>
              <w:pStyle w:val="ListParagraph"/>
              <w:ind w:left="363"/>
              <w:rPr>
                <w:color w:val="000000" w:themeColor="text1"/>
                <w:sz w:val="16"/>
                <w:szCs w:val="16"/>
                <w:lang w:val="en-GB"/>
              </w:rPr>
            </w:pPr>
            <w:r w:rsidRPr="005E5ACA">
              <w:rPr>
                <w:color w:val="000000" w:themeColor="text1"/>
                <w:sz w:val="16"/>
                <w:szCs w:val="16"/>
                <w:lang w:val="en-GB"/>
              </w:rPr>
              <w:t>Baseline (2020):</w:t>
            </w:r>
            <w:r w:rsidR="00FC64E5">
              <w:rPr>
                <w:color w:val="000000" w:themeColor="text1"/>
                <w:sz w:val="16"/>
                <w:szCs w:val="16"/>
                <w:lang w:val="en-GB"/>
              </w:rPr>
              <w:t xml:space="preserve"> </w:t>
            </w:r>
            <w:r w:rsidRPr="005E5ACA">
              <w:rPr>
                <w:color w:val="000000" w:themeColor="text1"/>
                <w:sz w:val="16"/>
                <w:szCs w:val="16"/>
                <w:lang w:val="en-GB"/>
              </w:rPr>
              <w:t>0</w:t>
            </w:r>
          </w:p>
          <w:p w14:paraId="1B38E090" w14:textId="326CADC8" w:rsidR="00715337" w:rsidRPr="005E5ACA" w:rsidRDefault="00715337" w:rsidP="00715337">
            <w:pPr>
              <w:pStyle w:val="ListParagraph"/>
              <w:ind w:left="363"/>
              <w:rPr>
                <w:color w:val="000000" w:themeColor="text1"/>
                <w:sz w:val="16"/>
                <w:szCs w:val="16"/>
                <w:lang w:val="en-GB"/>
              </w:rPr>
            </w:pPr>
            <w:r w:rsidRPr="005E5ACA">
              <w:rPr>
                <w:color w:val="000000" w:themeColor="text1"/>
                <w:sz w:val="16"/>
                <w:szCs w:val="16"/>
                <w:lang w:val="en-GB"/>
              </w:rPr>
              <w:t>Target (2025): 2</w:t>
            </w:r>
          </w:p>
          <w:p w14:paraId="700BB02D" w14:textId="77777777" w:rsidR="00715337" w:rsidRPr="005E5ACA" w:rsidRDefault="00715337" w:rsidP="00715337">
            <w:pPr>
              <w:pStyle w:val="ListParagraph"/>
              <w:ind w:left="363"/>
              <w:rPr>
                <w:color w:val="000000" w:themeColor="text1"/>
                <w:sz w:val="16"/>
                <w:szCs w:val="16"/>
                <w:lang w:val="en-GB"/>
              </w:rPr>
            </w:pPr>
          </w:p>
          <w:p w14:paraId="0B72B393" w14:textId="02FC97A1" w:rsidR="00715337" w:rsidRPr="005E5ACA" w:rsidRDefault="00715337" w:rsidP="00715337">
            <w:pPr>
              <w:ind w:left="363"/>
              <w:rPr>
                <w:color w:val="000000" w:themeColor="text1"/>
                <w:sz w:val="16"/>
                <w:szCs w:val="16"/>
                <w:lang w:val="en-GB"/>
              </w:rPr>
            </w:pPr>
            <w:r w:rsidRPr="005E5ACA">
              <w:rPr>
                <w:color w:val="000000" w:themeColor="text1"/>
                <w:sz w:val="16"/>
                <w:szCs w:val="16"/>
                <w:lang w:val="en-GB"/>
              </w:rPr>
              <w:t>Indicator 1.5.2</w:t>
            </w:r>
            <w:r w:rsidR="00FC64E5">
              <w:rPr>
                <w:color w:val="000000" w:themeColor="text1"/>
                <w:sz w:val="16"/>
                <w:szCs w:val="16"/>
                <w:lang w:val="en-GB"/>
              </w:rPr>
              <w:t>.</w:t>
            </w:r>
            <w:r w:rsidRPr="005E5ACA">
              <w:rPr>
                <w:color w:val="000000" w:themeColor="text1"/>
                <w:sz w:val="16"/>
                <w:szCs w:val="16"/>
                <w:lang w:val="en-GB"/>
              </w:rPr>
              <w:t xml:space="preserve"> Percentage of women over total students in </w:t>
            </w:r>
            <w:r w:rsidR="00FC64E5" w:rsidRPr="00BC5290">
              <w:rPr>
                <w:color w:val="000000" w:themeColor="text1"/>
                <w:sz w:val="16"/>
                <w:szCs w:val="16"/>
                <w:lang w:val="en-GB"/>
              </w:rPr>
              <w:t>science, technology, engineering, and mathematics</w:t>
            </w:r>
            <w:r w:rsidRPr="005E5ACA">
              <w:rPr>
                <w:color w:val="000000" w:themeColor="text1"/>
                <w:sz w:val="16"/>
                <w:szCs w:val="16"/>
                <w:lang w:val="en-GB"/>
              </w:rPr>
              <w:t xml:space="preserve"> programmes at public university (or all universities if data is available). </w:t>
            </w:r>
          </w:p>
          <w:p w14:paraId="4A5FC061" w14:textId="77777777" w:rsidR="00715337" w:rsidRPr="005E5ACA" w:rsidRDefault="00715337" w:rsidP="00715337">
            <w:pPr>
              <w:pStyle w:val="ListParagraph"/>
              <w:ind w:left="363"/>
              <w:rPr>
                <w:color w:val="000000" w:themeColor="text1"/>
                <w:sz w:val="16"/>
                <w:szCs w:val="16"/>
                <w:lang w:val="en-GB"/>
              </w:rPr>
            </w:pPr>
            <w:r w:rsidRPr="005E5ACA">
              <w:rPr>
                <w:color w:val="000000" w:themeColor="text1"/>
                <w:sz w:val="16"/>
                <w:szCs w:val="16"/>
                <w:lang w:val="en-GB"/>
              </w:rPr>
              <w:t>Baseline (2018): 44.1</w:t>
            </w:r>
          </w:p>
          <w:p w14:paraId="213F7080" w14:textId="2DBA3683" w:rsidR="00715337" w:rsidRPr="0000620B" w:rsidRDefault="00715337" w:rsidP="0000620B">
            <w:pPr>
              <w:pStyle w:val="ListParagraph"/>
              <w:ind w:left="363"/>
              <w:rPr>
                <w:color w:val="000000" w:themeColor="text1"/>
                <w:sz w:val="16"/>
                <w:szCs w:val="16"/>
                <w:lang w:val="en-GB"/>
              </w:rPr>
            </w:pPr>
            <w:r w:rsidRPr="005E5ACA">
              <w:rPr>
                <w:color w:val="000000" w:themeColor="text1"/>
                <w:sz w:val="16"/>
                <w:szCs w:val="16"/>
                <w:lang w:val="en-GB"/>
              </w:rPr>
              <w:t>Target (2025): 50</w:t>
            </w:r>
          </w:p>
        </w:tc>
        <w:tc>
          <w:tcPr>
            <w:tcW w:w="738" w:type="pct"/>
            <w:gridSpan w:val="2"/>
            <w:vMerge w:val="restart"/>
          </w:tcPr>
          <w:p w14:paraId="29CD8189" w14:textId="2F51AA05" w:rsidR="00FE04A6" w:rsidRDefault="00F05354" w:rsidP="00FC64E5">
            <w:pPr>
              <w:rPr>
                <w:color w:val="000000"/>
                <w:sz w:val="16"/>
                <w:szCs w:val="16"/>
              </w:rPr>
            </w:pPr>
            <w:r w:rsidRPr="005E5ACA">
              <w:rPr>
                <w:color w:val="000000"/>
                <w:sz w:val="16"/>
                <w:szCs w:val="16"/>
              </w:rPr>
              <w:lastRenderedPageBreak/>
              <w:t xml:space="preserve">Uruguayan Agency for International Cooperation </w:t>
            </w:r>
            <w:r w:rsidR="00FC64E5">
              <w:rPr>
                <w:color w:val="000000"/>
                <w:sz w:val="16"/>
                <w:szCs w:val="16"/>
              </w:rPr>
              <w:t>MOE</w:t>
            </w:r>
          </w:p>
          <w:p w14:paraId="31A1169B" w14:textId="3A451207" w:rsidR="00FE04A6" w:rsidRDefault="00FC64E5" w:rsidP="00FC64E5">
            <w:pPr>
              <w:rPr>
                <w:color w:val="000000"/>
                <w:sz w:val="16"/>
                <w:szCs w:val="16"/>
              </w:rPr>
            </w:pPr>
            <w:r>
              <w:rPr>
                <w:color w:val="000000"/>
                <w:sz w:val="16"/>
                <w:szCs w:val="16"/>
              </w:rPr>
              <w:t>MIEM</w:t>
            </w:r>
          </w:p>
          <w:p w14:paraId="01812940" w14:textId="720E15E0" w:rsidR="00FE04A6" w:rsidRDefault="00FC64E5" w:rsidP="00FC64E5">
            <w:pPr>
              <w:rPr>
                <w:color w:val="000000"/>
                <w:sz w:val="16"/>
                <w:szCs w:val="16"/>
              </w:rPr>
            </w:pPr>
            <w:r>
              <w:rPr>
                <w:color w:val="000000"/>
                <w:sz w:val="16"/>
                <w:szCs w:val="16"/>
              </w:rPr>
              <w:t>MGAP</w:t>
            </w:r>
          </w:p>
          <w:p w14:paraId="5341F4A2" w14:textId="1B357C01" w:rsidR="00FC64E5" w:rsidRDefault="00F05354" w:rsidP="00FC64E5">
            <w:pPr>
              <w:rPr>
                <w:color w:val="000000"/>
                <w:sz w:val="16"/>
                <w:szCs w:val="16"/>
              </w:rPr>
            </w:pPr>
            <w:r w:rsidRPr="005E5ACA">
              <w:rPr>
                <w:color w:val="000000"/>
                <w:sz w:val="16"/>
                <w:szCs w:val="16"/>
              </w:rPr>
              <w:t xml:space="preserve">Ministry of Tourism Ministry of Labor and Social Security </w:t>
            </w:r>
          </w:p>
          <w:p w14:paraId="194769D5" w14:textId="7FF7B7E2" w:rsidR="00FC64E5" w:rsidRDefault="00F05354" w:rsidP="00FC64E5">
            <w:pPr>
              <w:rPr>
                <w:color w:val="000000"/>
                <w:sz w:val="16"/>
                <w:szCs w:val="16"/>
              </w:rPr>
            </w:pPr>
            <w:r w:rsidRPr="005E5ACA">
              <w:rPr>
                <w:color w:val="000000"/>
                <w:sz w:val="16"/>
                <w:szCs w:val="16"/>
              </w:rPr>
              <w:t xml:space="preserve">Ministry of Education and Culture </w:t>
            </w:r>
          </w:p>
          <w:p w14:paraId="060B1097" w14:textId="439DF25B" w:rsidR="00FC64E5" w:rsidRDefault="00F05354" w:rsidP="00FC64E5">
            <w:pPr>
              <w:rPr>
                <w:color w:val="000000"/>
                <w:sz w:val="16"/>
                <w:szCs w:val="16"/>
              </w:rPr>
            </w:pPr>
            <w:r w:rsidRPr="005E5ACA">
              <w:rPr>
                <w:color w:val="000000"/>
                <w:sz w:val="16"/>
                <w:szCs w:val="16"/>
              </w:rPr>
              <w:t>National Emergency System</w:t>
            </w:r>
          </w:p>
          <w:p w14:paraId="3829BAD0" w14:textId="216A2ADD" w:rsidR="00FE04A6" w:rsidRDefault="00FC64E5" w:rsidP="00FC64E5">
            <w:pPr>
              <w:rPr>
                <w:color w:val="000000"/>
                <w:sz w:val="16"/>
                <w:szCs w:val="16"/>
              </w:rPr>
            </w:pPr>
            <w:r>
              <w:rPr>
                <w:color w:val="000000"/>
                <w:sz w:val="16"/>
                <w:szCs w:val="16"/>
              </w:rPr>
              <w:t>United Nations organizations</w:t>
            </w:r>
          </w:p>
          <w:p w14:paraId="2F57A2D1" w14:textId="1F470CEF" w:rsidR="00FE04A6" w:rsidRDefault="00F05354" w:rsidP="00FC64E5">
            <w:pPr>
              <w:rPr>
                <w:color w:val="000000"/>
                <w:sz w:val="16"/>
                <w:szCs w:val="16"/>
              </w:rPr>
            </w:pPr>
            <w:r w:rsidRPr="005E5ACA">
              <w:rPr>
                <w:color w:val="000000"/>
                <w:sz w:val="16"/>
                <w:szCs w:val="16"/>
              </w:rPr>
              <w:t>Academia</w:t>
            </w:r>
          </w:p>
          <w:p w14:paraId="428D5E11" w14:textId="00FB16C3" w:rsidR="00FE04A6" w:rsidRDefault="00F05354" w:rsidP="00FC64E5">
            <w:pPr>
              <w:rPr>
                <w:color w:val="000000"/>
                <w:sz w:val="16"/>
                <w:szCs w:val="16"/>
              </w:rPr>
            </w:pPr>
            <w:r w:rsidRPr="005E5ACA">
              <w:rPr>
                <w:color w:val="000000"/>
                <w:sz w:val="16"/>
                <w:szCs w:val="16"/>
              </w:rPr>
              <w:t xml:space="preserve">Private </w:t>
            </w:r>
            <w:r w:rsidR="00FC64E5">
              <w:rPr>
                <w:color w:val="000000"/>
                <w:sz w:val="16"/>
                <w:szCs w:val="16"/>
              </w:rPr>
              <w:t>s</w:t>
            </w:r>
            <w:r w:rsidRPr="005E5ACA">
              <w:rPr>
                <w:color w:val="000000"/>
                <w:sz w:val="16"/>
                <w:szCs w:val="16"/>
              </w:rPr>
              <w:t>ector</w:t>
            </w:r>
          </w:p>
          <w:p w14:paraId="7C842C39" w14:textId="3BA4EC57" w:rsidR="00FE04A6" w:rsidRDefault="00F05354" w:rsidP="00FC64E5">
            <w:pPr>
              <w:rPr>
                <w:sz w:val="16"/>
                <w:szCs w:val="16"/>
              </w:rPr>
            </w:pPr>
            <w:r w:rsidRPr="005E5ACA">
              <w:rPr>
                <w:color w:val="000000"/>
                <w:sz w:val="16"/>
                <w:szCs w:val="16"/>
              </w:rPr>
              <w:t xml:space="preserve">Civil </w:t>
            </w:r>
            <w:r w:rsidR="00FC64E5">
              <w:rPr>
                <w:color w:val="000000"/>
                <w:sz w:val="16"/>
                <w:szCs w:val="16"/>
              </w:rPr>
              <w:t>s</w:t>
            </w:r>
            <w:r w:rsidRPr="005E5ACA">
              <w:rPr>
                <w:color w:val="000000"/>
                <w:sz w:val="16"/>
                <w:szCs w:val="16"/>
              </w:rPr>
              <w:t>ociety</w:t>
            </w:r>
          </w:p>
          <w:p w14:paraId="1131082C" w14:textId="2580CA2F" w:rsidR="00FC64E5" w:rsidRDefault="00F05354" w:rsidP="00FC64E5">
            <w:pPr>
              <w:rPr>
                <w:color w:val="000000"/>
                <w:sz w:val="16"/>
                <w:szCs w:val="16"/>
              </w:rPr>
            </w:pPr>
            <w:r w:rsidRPr="005E5ACA">
              <w:rPr>
                <w:color w:val="000000"/>
                <w:sz w:val="16"/>
                <w:szCs w:val="16"/>
              </w:rPr>
              <w:t xml:space="preserve">Green Climate Fund, </w:t>
            </w:r>
          </w:p>
          <w:p w14:paraId="19CB9B6B" w14:textId="21133676" w:rsidR="00F05354" w:rsidRPr="005E5ACA" w:rsidRDefault="00F05354" w:rsidP="00FC64E5">
            <w:pPr>
              <w:rPr>
                <w:color w:val="000000"/>
                <w:sz w:val="16"/>
                <w:szCs w:val="16"/>
              </w:rPr>
            </w:pPr>
            <w:r w:rsidRPr="005E5ACA">
              <w:rPr>
                <w:color w:val="000000"/>
                <w:sz w:val="16"/>
                <w:szCs w:val="16"/>
              </w:rPr>
              <w:t>Global Environment Facility</w:t>
            </w:r>
          </w:p>
        </w:tc>
        <w:tc>
          <w:tcPr>
            <w:tcW w:w="745" w:type="pct"/>
            <w:gridSpan w:val="2"/>
            <w:tcBorders>
              <w:bottom w:val="nil"/>
            </w:tcBorders>
            <w:tcMar>
              <w:top w:w="15" w:type="dxa"/>
              <w:left w:w="108" w:type="dxa"/>
              <w:bottom w:w="0" w:type="dxa"/>
              <w:right w:w="108" w:type="dxa"/>
            </w:tcMar>
          </w:tcPr>
          <w:p w14:paraId="33162533" w14:textId="2906BF43" w:rsidR="00F05354" w:rsidRPr="005E5ACA" w:rsidRDefault="0000620B" w:rsidP="00D7394B">
            <w:pPr>
              <w:rPr>
                <w:b/>
                <w:color w:val="000000"/>
                <w:sz w:val="16"/>
                <w:szCs w:val="16"/>
              </w:rPr>
            </w:pPr>
            <w:r w:rsidRPr="0000620B">
              <w:rPr>
                <w:b/>
                <w:color w:val="000000"/>
                <w:sz w:val="16"/>
                <w:szCs w:val="16"/>
              </w:rPr>
              <w:t>Other</w:t>
            </w:r>
            <w:r>
              <w:rPr>
                <w:b/>
                <w:color w:val="000000"/>
                <w:sz w:val="16"/>
                <w:szCs w:val="16"/>
              </w:rPr>
              <w:t>:</w:t>
            </w:r>
            <w:r w:rsidRPr="0000620B">
              <w:rPr>
                <w:b/>
                <w:color w:val="000000"/>
                <w:sz w:val="16"/>
                <w:szCs w:val="16"/>
              </w:rPr>
              <w:t xml:space="preserve"> </w:t>
            </w:r>
            <w:r>
              <w:rPr>
                <w:b/>
                <w:color w:val="000000"/>
                <w:sz w:val="16"/>
                <w:szCs w:val="16"/>
              </w:rPr>
              <w:t>$</w:t>
            </w:r>
            <w:r w:rsidRPr="0000620B">
              <w:rPr>
                <w:b/>
                <w:color w:val="000000"/>
                <w:sz w:val="16"/>
                <w:szCs w:val="16"/>
              </w:rPr>
              <w:t>35,81</w:t>
            </w:r>
            <w:r w:rsidR="00436A0F">
              <w:rPr>
                <w:b/>
                <w:color w:val="000000"/>
                <w:sz w:val="16"/>
                <w:szCs w:val="16"/>
              </w:rPr>
              <w:t>7</w:t>
            </w:r>
          </w:p>
        </w:tc>
      </w:tr>
      <w:tr w:rsidR="00B00F0C" w:rsidRPr="005E5ACA" w14:paraId="318DF80D" w14:textId="77777777" w:rsidTr="004F735E">
        <w:tc>
          <w:tcPr>
            <w:tcW w:w="895" w:type="pct"/>
            <w:gridSpan w:val="2"/>
            <w:vMerge/>
            <w:tcMar>
              <w:top w:w="72" w:type="dxa"/>
              <w:left w:w="144" w:type="dxa"/>
              <w:bottom w:w="72" w:type="dxa"/>
              <w:right w:w="144" w:type="dxa"/>
            </w:tcMar>
          </w:tcPr>
          <w:p w14:paraId="09CFDF09" w14:textId="77777777" w:rsidR="00F05354" w:rsidRPr="005E5ACA" w:rsidRDefault="00F05354" w:rsidP="00D7394B">
            <w:pPr>
              <w:rPr>
                <w:color w:val="000000"/>
                <w:sz w:val="16"/>
                <w:szCs w:val="16"/>
                <w:lang w:val="en-GB"/>
              </w:rPr>
            </w:pPr>
          </w:p>
        </w:tc>
        <w:tc>
          <w:tcPr>
            <w:tcW w:w="780" w:type="pct"/>
            <w:vMerge/>
          </w:tcPr>
          <w:p w14:paraId="06AC1272" w14:textId="77777777" w:rsidR="00F05354" w:rsidRPr="005E5ACA" w:rsidRDefault="00F05354" w:rsidP="00D7394B">
            <w:pPr>
              <w:rPr>
                <w:color w:val="000000"/>
                <w:sz w:val="16"/>
                <w:szCs w:val="16"/>
                <w:lang w:val="en-GB"/>
              </w:rPr>
            </w:pPr>
          </w:p>
        </w:tc>
        <w:tc>
          <w:tcPr>
            <w:tcW w:w="1843" w:type="pct"/>
            <w:gridSpan w:val="3"/>
            <w:vMerge/>
            <w:tcMar>
              <w:top w:w="72" w:type="dxa"/>
              <w:left w:w="144" w:type="dxa"/>
              <w:bottom w:w="72" w:type="dxa"/>
              <w:right w:w="144" w:type="dxa"/>
            </w:tcMar>
          </w:tcPr>
          <w:p w14:paraId="124C5F68" w14:textId="77777777" w:rsidR="00F05354" w:rsidRPr="005E5ACA" w:rsidRDefault="00F05354" w:rsidP="00D7394B">
            <w:pPr>
              <w:rPr>
                <w:color w:val="000000"/>
                <w:sz w:val="16"/>
                <w:szCs w:val="16"/>
                <w:lang w:val="en-GB"/>
              </w:rPr>
            </w:pPr>
          </w:p>
        </w:tc>
        <w:tc>
          <w:tcPr>
            <w:tcW w:w="738" w:type="pct"/>
            <w:gridSpan w:val="2"/>
            <w:vMerge/>
          </w:tcPr>
          <w:p w14:paraId="16F4D0E8" w14:textId="77777777" w:rsidR="00F05354" w:rsidRPr="005E5ACA" w:rsidRDefault="00F05354" w:rsidP="00D7394B">
            <w:pPr>
              <w:rPr>
                <w:color w:val="000000"/>
                <w:sz w:val="16"/>
                <w:szCs w:val="16"/>
                <w:lang w:val="en-GB"/>
              </w:rPr>
            </w:pPr>
          </w:p>
        </w:tc>
        <w:tc>
          <w:tcPr>
            <w:tcW w:w="745" w:type="pct"/>
            <w:gridSpan w:val="2"/>
            <w:tcBorders>
              <w:top w:val="nil"/>
            </w:tcBorders>
            <w:tcMar>
              <w:top w:w="15" w:type="dxa"/>
              <w:left w:w="108" w:type="dxa"/>
              <w:bottom w:w="0" w:type="dxa"/>
              <w:right w:w="108" w:type="dxa"/>
            </w:tcMar>
          </w:tcPr>
          <w:p w14:paraId="03A37A0D" w14:textId="56F80D54" w:rsidR="00F05354" w:rsidRPr="005E5ACA" w:rsidRDefault="00F05354" w:rsidP="00D7394B">
            <w:pPr>
              <w:rPr>
                <w:color w:val="000000"/>
                <w:sz w:val="16"/>
                <w:szCs w:val="16"/>
                <w:lang w:val="en-GB"/>
              </w:rPr>
            </w:pPr>
          </w:p>
        </w:tc>
      </w:tr>
      <w:tr w:rsidR="00F05354" w:rsidRPr="005E5ACA" w14:paraId="2639B612" w14:textId="77777777" w:rsidTr="004F735E">
        <w:tblPrEx>
          <w:tblCellMar>
            <w:left w:w="108" w:type="dxa"/>
            <w:right w:w="108" w:type="dxa"/>
          </w:tblCellMar>
        </w:tblPrEx>
        <w:tc>
          <w:tcPr>
            <w:tcW w:w="5000" w:type="pct"/>
            <w:gridSpan w:val="10"/>
            <w:shd w:val="clear" w:color="auto" w:fill="auto"/>
            <w:tcMar>
              <w:top w:w="72" w:type="dxa"/>
              <w:left w:w="144" w:type="dxa"/>
              <w:bottom w:w="72" w:type="dxa"/>
              <w:right w:w="144" w:type="dxa"/>
            </w:tcMar>
          </w:tcPr>
          <w:p w14:paraId="7F882D2B" w14:textId="742A89FB" w:rsidR="00F05354" w:rsidRPr="005E5ACA" w:rsidRDefault="00F05354" w:rsidP="00FC64E5">
            <w:pPr>
              <w:rPr>
                <w:b/>
                <w:bCs/>
                <w:color w:val="0000FF"/>
                <w:sz w:val="16"/>
                <w:szCs w:val="16"/>
              </w:rPr>
            </w:pPr>
            <w:r w:rsidRPr="005E5ACA">
              <w:rPr>
                <w:b/>
                <w:bCs/>
                <w:color w:val="000000" w:themeColor="text1"/>
                <w:sz w:val="16"/>
                <w:szCs w:val="16"/>
                <w:lang w:val="en-GB"/>
              </w:rPr>
              <w:t>NATIONAL PRIORITY OR GOAL: An efficient Government, territorially present and provid</w:t>
            </w:r>
            <w:r w:rsidR="00FC64E5">
              <w:rPr>
                <w:b/>
                <w:bCs/>
                <w:color w:val="000000" w:themeColor="text1"/>
                <w:sz w:val="16"/>
                <w:szCs w:val="16"/>
                <w:lang w:val="en-GB"/>
              </w:rPr>
              <w:t>ing</w:t>
            </w:r>
            <w:r w:rsidRPr="005E5ACA">
              <w:rPr>
                <w:b/>
                <w:bCs/>
                <w:color w:val="000000" w:themeColor="text1"/>
                <w:sz w:val="16"/>
                <w:szCs w:val="16"/>
                <w:lang w:val="en-GB"/>
              </w:rPr>
              <w:t xml:space="preserve"> accountability to the citizens</w:t>
            </w:r>
            <w:r w:rsidR="00FC64E5">
              <w:rPr>
                <w:b/>
                <w:bCs/>
                <w:color w:val="000000" w:themeColor="text1"/>
                <w:sz w:val="16"/>
                <w:szCs w:val="16"/>
                <w:lang w:val="en-GB"/>
              </w:rPr>
              <w:t>;</w:t>
            </w:r>
            <w:r w:rsidR="003F25B5" w:rsidRPr="005E5ACA">
              <w:rPr>
                <w:b/>
                <w:bCs/>
                <w:color w:val="000000" w:themeColor="text1"/>
                <w:sz w:val="16"/>
                <w:szCs w:val="16"/>
                <w:lang w:val="en-GB"/>
              </w:rPr>
              <w:t xml:space="preserve"> SDG</w:t>
            </w:r>
            <w:r w:rsidR="00FC64E5">
              <w:rPr>
                <w:b/>
                <w:bCs/>
                <w:color w:val="000000" w:themeColor="text1"/>
                <w:sz w:val="16"/>
                <w:szCs w:val="16"/>
                <w:lang w:val="en-GB"/>
              </w:rPr>
              <w:t>s</w:t>
            </w:r>
            <w:r w:rsidR="003F25B5" w:rsidRPr="005E5ACA">
              <w:rPr>
                <w:b/>
                <w:bCs/>
                <w:color w:val="000000" w:themeColor="text1"/>
                <w:sz w:val="16"/>
                <w:szCs w:val="16"/>
                <w:lang w:val="en-GB"/>
              </w:rPr>
              <w:t xml:space="preserve"> 1,</w:t>
            </w:r>
            <w:r w:rsidR="005B6D83">
              <w:rPr>
                <w:b/>
                <w:bCs/>
                <w:color w:val="000000" w:themeColor="text1"/>
                <w:sz w:val="16"/>
                <w:szCs w:val="16"/>
                <w:lang w:val="en-GB"/>
              </w:rPr>
              <w:t xml:space="preserve"> </w:t>
            </w:r>
            <w:r w:rsidR="003F25B5" w:rsidRPr="005E5ACA">
              <w:rPr>
                <w:b/>
                <w:bCs/>
                <w:color w:val="000000" w:themeColor="text1"/>
                <w:sz w:val="16"/>
                <w:szCs w:val="16"/>
                <w:lang w:val="en-GB"/>
              </w:rPr>
              <w:t>2,</w:t>
            </w:r>
            <w:r w:rsidR="005B6D83">
              <w:rPr>
                <w:b/>
                <w:bCs/>
                <w:color w:val="000000" w:themeColor="text1"/>
                <w:sz w:val="16"/>
                <w:szCs w:val="16"/>
                <w:lang w:val="en-GB"/>
              </w:rPr>
              <w:t xml:space="preserve"> </w:t>
            </w:r>
            <w:r w:rsidR="003F25B5" w:rsidRPr="005E5ACA">
              <w:rPr>
                <w:b/>
                <w:bCs/>
                <w:color w:val="000000" w:themeColor="text1"/>
                <w:sz w:val="16"/>
                <w:szCs w:val="16"/>
                <w:lang w:val="en-GB"/>
              </w:rPr>
              <w:t>3,</w:t>
            </w:r>
            <w:r w:rsidR="005B6D83">
              <w:rPr>
                <w:b/>
                <w:bCs/>
                <w:color w:val="000000" w:themeColor="text1"/>
                <w:sz w:val="16"/>
                <w:szCs w:val="16"/>
                <w:lang w:val="en-GB"/>
              </w:rPr>
              <w:t xml:space="preserve"> </w:t>
            </w:r>
            <w:r w:rsidR="003F25B5" w:rsidRPr="005E5ACA">
              <w:rPr>
                <w:b/>
                <w:bCs/>
                <w:color w:val="000000" w:themeColor="text1"/>
                <w:sz w:val="16"/>
                <w:szCs w:val="16"/>
                <w:lang w:val="en-GB"/>
              </w:rPr>
              <w:t>4,</w:t>
            </w:r>
            <w:r w:rsidR="005B6D83">
              <w:rPr>
                <w:b/>
                <w:bCs/>
                <w:color w:val="000000" w:themeColor="text1"/>
                <w:sz w:val="16"/>
                <w:szCs w:val="16"/>
                <w:lang w:val="en-GB"/>
              </w:rPr>
              <w:t xml:space="preserve"> </w:t>
            </w:r>
            <w:r w:rsidR="003F25B5" w:rsidRPr="005E5ACA">
              <w:rPr>
                <w:b/>
                <w:bCs/>
                <w:color w:val="000000" w:themeColor="text1"/>
                <w:sz w:val="16"/>
                <w:szCs w:val="16"/>
                <w:lang w:val="en-GB"/>
              </w:rPr>
              <w:t>5,</w:t>
            </w:r>
            <w:r w:rsidR="005B6D83">
              <w:rPr>
                <w:b/>
                <w:bCs/>
                <w:color w:val="000000" w:themeColor="text1"/>
                <w:sz w:val="16"/>
                <w:szCs w:val="16"/>
                <w:lang w:val="en-GB"/>
              </w:rPr>
              <w:t xml:space="preserve"> </w:t>
            </w:r>
            <w:r w:rsidR="003F25B5" w:rsidRPr="005E5ACA">
              <w:rPr>
                <w:b/>
                <w:bCs/>
                <w:color w:val="000000" w:themeColor="text1"/>
                <w:sz w:val="16"/>
                <w:szCs w:val="16"/>
                <w:lang w:val="en-GB"/>
              </w:rPr>
              <w:t>10,</w:t>
            </w:r>
            <w:r w:rsidR="005B6D83">
              <w:rPr>
                <w:b/>
                <w:bCs/>
                <w:color w:val="000000" w:themeColor="text1"/>
                <w:sz w:val="16"/>
                <w:szCs w:val="16"/>
                <w:lang w:val="en-GB"/>
              </w:rPr>
              <w:t xml:space="preserve"> </w:t>
            </w:r>
            <w:r w:rsidR="003F25B5" w:rsidRPr="005E5ACA">
              <w:rPr>
                <w:b/>
                <w:bCs/>
                <w:color w:val="000000" w:themeColor="text1"/>
                <w:sz w:val="16"/>
                <w:szCs w:val="16"/>
                <w:lang w:val="en-GB"/>
              </w:rPr>
              <w:t>16,</w:t>
            </w:r>
            <w:r w:rsidR="005B6D83">
              <w:rPr>
                <w:b/>
                <w:bCs/>
                <w:color w:val="000000" w:themeColor="text1"/>
                <w:sz w:val="16"/>
                <w:szCs w:val="16"/>
                <w:lang w:val="en-GB"/>
              </w:rPr>
              <w:t xml:space="preserve"> </w:t>
            </w:r>
            <w:r w:rsidR="003F25B5" w:rsidRPr="005E5ACA">
              <w:rPr>
                <w:b/>
                <w:bCs/>
                <w:color w:val="000000" w:themeColor="text1"/>
                <w:sz w:val="16"/>
                <w:szCs w:val="16"/>
                <w:lang w:val="en-GB"/>
              </w:rPr>
              <w:t>17</w:t>
            </w:r>
          </w:p>
        </w:tc>
      </w:tr>
      <w:tr w:rsidR="00F05354" w:rsidRPr="005E5ACA" w14:paraId="2434BF92" w14:textId="77777777" w:rsidTr="004F735E">
        <w:tblPrEx>
          <w:tblCellMar>
            <w:left w:w="108" w:type="dxa"/>
            <w:right w:w="108" w:type="dxa"/>
          </w:tblCellMar>
        </w:tblPrEx>
        <w:tc>
          <w:tcPr>
            <w:tcW w:w="5000" w:type="pct"/>
            <w:gridSpan w:val="10"/>
            <w:shd w:val="clear" w:color="auto" w:fill="auto"/>
            <w:tcMar>
              <w:top w:w="72" w:type="dxa"/>
              <w:left w:w="144" w:type="dxa"/>
              <w:bottom w:w="72" w:type="dxa"/>
              <w:right w:w="144" w:type="dxa"/>
            </w:tcMar>
          </w:tcPr>
          <w:p w14:paraId="0F0A964D" w14:textId="08F71D57" w:rsidR="00F05354" w:rsidRPr="005E5ACA" w:rsidRDefault="00F05354" w:rsidP="005B6D83">
            <w:pPr>
              <w:rPr>
                <w:rFonts w:eastAsia="Verdana"/>
                <w:b/>
                <w:bCs/>
                <w:sz w:val="16"/>
                <w:szCs w:val="16"/>
                <w:lang w:val="en-GB"/>
              </w:rPr>
            </w:pPr>
            <w:r w:rsidRPr="005E5ACA">
              <w:rPr>
                <w:b/>
                <w:bCs/>
                <w:color w:val="000000" w:themeColor="text1"/>
                <w:sz w:val="16"/>
                <w:szCs w:val="16"/>
                <w:lang w:val="en-GB"/>
              </w:rPr>
              <w:t>COOPERATION FRAMEWORK (OR EQUIVALENT) OUTCOME INVOLVING UNDP #2</w:t>
            </w:r>
            <w:r w:rsidR="005B6D83">
              <w:rPr>
                <w:b/>
                <w:bCs/>
                <w:color w:val="000000" w:themeColor="text1"/>
                <w:sz w:val="16"/>
                <w:szCs w:val="16"/>
                <w:lang w:val="en-GB"/>
              </w:rPr>
              <w:t>.</w:t>
            </w:r>
            <w:r w:rsidR="005B6D83" w:rsidRPr="005E5ACA">
              <w:rPr>
                <w:b/>
                <w:bCs/>
                <w:color w:val="000000" w:themeColor="text1"/>
                <w:sz w:val="16"/>
                <w:szCs w:val="16"/>
                <w:lang w:val="en-GB"/>
              </w:rPr>
              <w:t xml:space="preserve"> </w:t>
            </w:r>
            <w:r w:rsidR="00583782" w:rsidRPr="005E5ACA">
              <w:rPr>
                <w:rFonts w:eastAsia="Verdana"/>
                <w:b/>
                <w:bCs/>
                <w:sz w:val="16"/>
                <w:szCs w:val="16"/>
                <w:lang w:val="en-GB"/>
              </w:rPr>
              <w:t xml:space="preserve">By 2025 </w:t>
            </w:r>
            <w:r w:rsidRPr="005E5ACA">
              <w:rPr>
                <w:rFonts w:eastAsia="Verdana"/>
                <w:b/>
                <w:bCs/>
                <w:sz w:val="16"/>
                <w:szCs w:val="16"/>
                <w:lang w:val="en-GB"/>
              </w:rPr>
              <w:t xml:space="preserve">Uruguay </w:t>
            </w:r>
            <w:r w:rsidR="00583782" w:rsidRPr="005E5ACA">
              <w:rPr>
                <w:rFonts w:eastAsia="Verdana"/>
                <w:b/>
                <w:bCs/>
                <w:sz w:val="16"/>
                <w:szCs w:val="16"/>
                <w:lang w:val="en-GB"/>
              </w:rPr>
              <w:t>has modernized</w:t>
            </w:r>
            <w:r w:rsidRPr="005E5ACA">
              <w:rPr>
                <w:rFonts w:eastAsia="Verdana"/>
                <w:b/>
                <w:bCs/>
                <w:sz w:val="16"/>
                <w:szCs w:val="16"/>
                <w:lang w:val="en-GB"/>
              </w:rPr>
              <w:t xml:space="preserve"> public management </w:t>
            </w:r>
            <w:r w:rsidR="00583782" w:rsidRPr="005E5ACA">
              <w:rPr>
                <w:rFonts w:eastAsia="Verdana"/>
                <w:b/>
                <w:bCs/>
                <w:sz w:val="16"/>
                <w:szCs w:val="16"/>
                <w:lang w:val="en-GB"/>
              </w:rPr>
              <w:t>processes through</w:t>
            </w:r>
            <w:r w:rsidRPr="005E5ACA">
              <w:rPr>
                <w:rFonts w:eastAsia="Verdana"/>
                <w:b/>
                <w:bCs/>
                <w:sz w:val="16"/>
                <w:szCs w:val="16"/>
                <w:lang w:val="en-GB"/>
              </w:rPr>
              <w:t xml:space="preserve"> substantive decentralization and promoting citizen participation, increasing accountability and transparency</w:t>
            </w:r>
            <w:r w:rsidR="0009358B">
              <w:rPr>
                <w:rFonts w:eastAsia="Verdana"/>
                <w:b/>
                <w:bCs/>
                <w:sz w:val="16"/>
                <w:szCs w:val="16"/>
                <w:lang w:val="en-GB"/>
              </w:rPr>
              <w:t>.</w:t>
            </w:r>
          </w:p>
        </w:tc>
      </w:tr>
      <w:tr w:rsidR="00F05354" w:rsidRPr="005E5ACA" w14:paraId="7C8D6126" w14:textId="77777777" w:rsidTr="004F735E">
        <w:tblPrEx>
          <w:tblCellMar>
            <w:left w:w="108" w:type="dxa"/>
            <w:right w:w="108" w:type="dxa"/>
          </w:tblCellMar>
        </w:tblPrEx>
        <w:tc>
          <w:tcPr>
            <w:tcW w:w="5000" w:type="pct"/>
            <w:gridSpan w:val="10"/>
            <w:shd w:val="clear" w:color="auto" w:fill="auto"/>
            <w:tcMar>
              <w:top w:w="72" w:type="dxa"/>
              <w:left w:w="144" w:type="dxa"/>
              <w:bottom w:w="72" w:type="dxa"/>
              <w:right w:w="144" w:type="dxa"/>
            </w:tcMar>
          </w:tcPr>
          <w:p w14:paraId="16A61557" w14:textId="1DB6571E" w:rsidR="00F05354" w:rsidRPr="005E5ACA" w:rsidRDefault="00F05354" w:rsidP="00D7394B">
            <w:pPr>
              <w:rPr>
                <w:b/>
                <w:bCs/>
                <w:color w:val="000000" w:themeColor="text1"/>
                <w:sz w:val="16"/>
                <w:szCs w:val="16"/>
                <w:lang w:val="en-GB"/>
              </w:rPr>
            </w:pPr>
            <w:r w:rsidRPr="005E5ACA">
              <w:rPr>
                <w:b/>
                <w:bCs/>
                <w:color w:val="000000" w:themeColor="text1"/>
                <w:sz w:val="16"/>
                <w:szCs w:val="16"/>
                <w:lang w:val="en-GB"/>
              </w:rPr>
              <w:t>RELATED STRATEGIC PLAN OUTCOME</w:t>
            </w:r>
            <w:r w:rsidR="002C5BA8" w:rsidRPr="005E5ACA">
              <w:rPr>
                <w:b/>
                <w:bCs/>
                <w:color w:val="000000" w:themeColor="text1"/>
                <w:sz w:val="16"/>
                <w:szCs w:val="16"/>
                <w:lang w:val="en-GB"/>
              </w:rPr>
              <w:t xml:space="preserve"> </w:t>
            </w:r>
            <w:r w:rsidR="00FC6DE6" w:rsidRPr="005E5ACA">
              <w:rPr>
                <w:rFonts w:eastAsia="Verdana"/>
                <w:b/>
                <w:bCs/>
                <w:sz w:val="16"/>
                <w:szCs w:val="16"/>
              </w:rPr>
              <w:t>2</w:t>
            </w:r>
            <w:r w:rsidR="005B6D83">
              <w:rPr>
                <w:rFonts w:eastAsia="Verdana"/>
                <w:b/>
                <w:bCs/>
                <w:sz w:val="16"/>
                <w:szCs w:val="16"/>
              </w:rPr>
              <w:t>.</w:t>
            </w:r>
            <w:r w:rsidR="007F74CA" w:rsidRPr="005E5ACA">
              <w:rPr>
                <w:rFonts w:eastAsia="Verdana"/>
                <w:b/>
                <w:bCs/>
                <w:sz w:val="16"/>
                <w:szCs w:val="16"/>
              </w:rPr>
              <w:t xml:space="preserve"> Accelerate structural transformations for sustainable development</w:t>
            </w:r>
          </w:p>
        </w:tc>
      </w:tr>
      <w:tr w:rsidR="00BC40D2" w:rsidRPr="005E5ACA" w14:paraId="17FC0CBC" w14:textId="77777777" w:rsidTr="004F735E">
        <w:tblPrEx>
          <w:tblCellMar>
            <w:left w:w="108" w:type="dxa"/>
            <w:right w:w="108" w:type="dxa"/>
          </w:tblCellMar>
        </w:tblPrEx>
        <w:tc>
          <w:tcPr>
            <w:tcW w:w="876" w:type="pct"/>
            <w:vMerge w:val="restart"/>
            <w:tcMar>
              <w:top w:w="72" w:type="dxa"/>
              <w:left w:w="144" w:type="dxa"/>
              <w:bottom w:w="72" w:type="dxa"/>
              <w:right w:w="144" w:type="dxa"/>
            </w:tcMar>
          </w:tcPr>
          <w:p w14:paraId="3581DBB8" w14:textId="7E2815A4" w:rsidR="00F05354" w:rsidRPr="0009358B" w:rsidRDefault="00F05354" w:rsidP="00BC5290">
            <w:pPr>
              <w:spacing w:after="60" w:line="259" w:lineRule="auto"/>
              <w:rPr>
                <w:color w:val="000000" w:themeColor="text1"/>
                <w:sz w:val="16"/>
                <w:szCs w:val="16"/>
                <w:lang w:val="en-GB"/>
              </w:rPr>
            </w:pPr>
            <w:r w:rsidRPr="005E5ACA">
              <w:rPr>
                <w:sz w:val="16"/>
                <w:szCs w:val="16"/>
              </w:rPr>
              <w:br w:type="page"/>
            </w:r>
            <w:r w:rsidRPr="00BC5290">
              <w:rPr>
                <w:sz w:val="16"/>
                <w:szCs w:val="16"/>
                <w:lang w:val="en-GB"/>
              </w:rPr>
              <w:t>Percentage of people supporting democracy as a form of government (variation)</w:t>
            </w:r>
            <w:r w:rsidR="00BC40D2" w:rsidRPr="00BC5290">
              <w:rPr>
                <w:sz w:val="16"/>
                <w:szCs w:val="16"/>
                <w:lang w:val="en-GB"/>
              </w:rPr>
              <w:t xml:space="preserve">: </w:t>
            </w:r>
            <w:r w:rsidR="005B6D83" w:rsidRPr="00BC5290">
              <w:rPr>
                <w:sz w:val="16"/>
                <w:szCs w:val="16"/>
                <w:lang w:val="en-GB"/>
              </w:rPr>
              <w:t>(</w:t>
            </w:r>
            <w:r w:rsidRPr="00BC5290">
              <w:rPr>
                <w:color w:val="000000" w:themeColor="text1"/>
                <w:sz w:val="16"/>
                <w:szCs w:val="16"/>
              </w:rPr>
              <w:t>a) Increase</w:t>
            </w:r>
            <w:r w:rsidR="005B6D83" w:rsidRPr="00BC5290">
              <w:rPr>
                <w:color w:val="000000" w:themeColor="text1"/>
                <w:sz w:val="16"/>
                <w:szCs w:val="16"/>
              </w:rPr>
              <w:t>s</w:t>
            </w:r>
            <w:r w:rsidR="00BC40D2" w:rsidRPr="00BC5290">
              <w:rPr>
                <w:color w:val="000000" w:themeColor="text1"/>
                <w:sz w:val="16"/>
                <w:szCs w:val="16"/>
              </w:rPr>
              <w:t xml:space="preserve">; </w:t>
            </w:r>
            <w:r w:rsidR="005B6D83" w:rsidRPr="00BC5290">
              <w:rPr>
                <w:color w:val="000000" w:themeColor="text1"/>
                <w:sz w:val="16"/>
                <w:szCs w:val="16"/>
              </w:rPr>
              <w:t>(</w:t>
            </w:r>
            <w:r w:rsidRPr="00BC5290">
              <w:rPr>
                <w:color w:val="000000" w:themeColor="text1"/>
                <w:sz w:val="16"/>
                <w:szCs w:val="16"/>
              </w:rPr>
              <w:t>b)</w:t>
            </w:r>
            <w:r w:rsidR="005B6D83" w:rsidRPr="00BC5290">
              <w:rPr>
                <w:b/>
                <w:color w:val="000000" w:themeColor="text1"/>
                <w:sz w:val="16"/>
                <w:szCs w:val="16"/>
              </w:rPr>
              <w:t> </w:t>
            </w:r>
            <w:r w:rsidRPr="00BC5290">
              <w:rPr>
                <w:color w:val="000000" w:themeColor="text1"/>
                <w:sz w:val="16"/>
                <w:szCs w:val="16"/>
              </w:rPr>
              <w:t>Stabilizes</w:t>
            </w:r>
            <w:r w:rsidR="00BC40D2" w:rsidRPr="00BC5290">
              <w:rPr>
                <w:color w:val="000000" w:themeColor="text1"/>
                <w:sz w:val="16"/>
                <w:szCs w:val="16"/>
              </w:rPr>
              <w:t xml:space="preserve">; </w:t>
            </w:r>
            <w:r w:rsidR="005B6D83" w:rsidRPr="00BC5290">
              <w:rPr>
                <w:color w:val="000000" w:themeColor="text1"/>
                <w:sz w:val="16"/>
                <w:szCs w:val="16"/>
              </w:rPr>
              <w:t>(</w:t>
            </w:r>
            <w:r w:rsidRPr="00BC5290">
              <w:rPr>
                <w:color w:val="000000" w:themeColor="text1"/>
                <w:sz w:val="16"/>
                <w:szCs w:val="16"/>
              </w:rPr>
              <w:t>c) Decreases</w:t>
            </w:r>
            <w:r w:rsidR="00BC40D2" w:rsidRPr="00BC5290">
              <w:rPr>
                <w:color w:val="000000" w:themeColor="text1"/>
                <w:sz w:val="16"/>
                <w:szCs w:val="16"/>
              </w:rPr>
              <w:t xml:space="preserve">; </w:t>
            </w:r>
            <w:r w:rsidR="005B6D83" w:rsidRPr="00BC5290">
              <w:rPr>
                <w:color w:val="000000" w:themeColor="text1"/>
                <w:sz w:val="16"/>
                <w:szCs w:val="16"/>
              </w:rPr>
              <w:t>(</w:t>
            </w:r>
            <w:r w:rsidRPr="00BC5290">
              <w:rPr>
                <w:color w:val="000000" w:themeColor="text1"/>
                <w:sz w:val="16"/>
                <w:szCs w:val="16"/>
              </w:rPr>
              <w:t>d) Same tendency</w:t>
            </w:r>
          </w:p>
          <w:p w14:paraId="51D6F53D" w14:textId="57899354" w:rsidR="00F05354" w:rsidRPr="005E5ACA" w:rsidRDefault="00F05354" w:rsidP="00BC40D2">
            <w:pPr>
              <w:rPr>
                <w:color w:val="000000" w:themeColor="text1"/>
                <w:sz w:val="16"/>
                <w:szCs w:val="16"/>
                <w:lang w:val="en-GB"/>
              </w:rPr>
            </w:pPr>
            <w:r w:rsidRPr="005E5ACA">
              <w:rPr>
                <w:color w:val="000000" w:themeColor="text1"/>
                <w:sz w:val="16"/>
                <w:szCs w:val="16"/>
                <w:lang w:val="en-GB"/>
              </w:rPr>
              <w:t>Baseline (2018):</w:t>
            </w:r>
            <w:r w:rsidR="005B6D83">
              <w:rPr>
                <w:color w:val="000000" w:themeColor="text1"/>
                <w:sz w:val="16"/>
                <w:szCs w:val="16"/>
                <w:lang w:val="en-GB"/>
              </w:rPr>
              <w:t xml:space="preserve"> </w:t>
            </w:r>
            <w:r w:rsidRPr="005E5ACA">
              <w:rPr>
                <w:color w:val="000000" w:themeColor="text1"/>
                <w:sz w:val="16"/>
                <w:szCs w:val="16"/>
                <w:lang w:val="en-GB"/>
              </w:rPr>
              <w:t>61%</w:t>
            </w:r>
          </w:p>
          <w:p w14:paraId="7659C9AD" w14:textId="7158778C" w:rsidR="00F05354" w:rsidRPr="005E5ACA" w:rsidRDefault="00F05354" w:rsidP="00BC40D2">
            <w:pPr>
              <w:rPr>
                <w:color w:val="000000" w:themeColor="text1"/>
                <w:sz w:val="16"/>
                <w:szCs w:val="16"/>
                <w:lang w:val="en-GB"/>
              </w:rPr>
            </w:pPr>
            <w:r w:rsidRPr="005E5ACA">
              <w:rPr>
                <w:color w:val="000000" w:themeColor="text1"/>
                <w:sz w:val="16"/>
                <w:szCs w:val="16"/>
                <w:lang w:val="en-GB"/>
              </w:rPr>
              <w:t xml:space="preserve">Target (2025): </w:t>
            </w:r>
            <w:r w:rsidR="005B6D83">
              <w:rPr>
                <w:color w:val="000000" w:themeColor="text1"/>
                <w:sz w:val="16"/>
                <w:szCs w:val="16"/>
                <w:lang w:val="en-GB"/>
              </w:rPr>
              <w:t>(</w:t>
            </w:r>
            <w:r w:rsidRPr="005E5ACA">
              <w:rPr>
                <w:color w:val="000000" w:themeColor="text1"/>
                <w:sz w:val="16"/>
                <w:szCs w:val="16"/>
                <w:lang w:val="en-GB"/>
              </w:rPr>
              <w:t xml:space="preserve">a) </w:t>
            </w:r>
            <w:r w:rsidR="0009358B">
              <w:rPr>
                <w:color w:val="000000" w:themeColor="text1"/>
                <w:sz w:val="16"/>
                <w:szCs w:val="16"/>
                <w:lang w:val="en-GB"/>
              </w:rPr>
              <w:t>I</w:t>
            </w:r>
            <w:r w:rsidRPr="005E5ACA">
              <w:rPr>
                <w:color w:val="000000" w:themeColor="text1"/>
                <w:sz w:val="16"/>
                <w:szCs w:val="16"/>
                <w:lang w:val="en-GB"/>
              </w:rPr>
              <w:t xml:space="preserve">ncrease </w:t>
            </w:r>
          </w:p>
          <w:p w14:paraId="6B72D7FC" w14:textId="791E32C1" w:rsidR="00F05354" w:rsidRPr="005E5ACA" w:rsidRDefault="00F05354" w:rsidP="00BC40D2">
            <w:pPr>
              <w:rPr>
                <w:color w:val="000000" w:themeColor="text1"/>
                <w:sz w:val="16"/>
                <w:szCs w:val="16"/>
                <w:lang w:val="en-GB"/>
              </w:rPr>
            </w:pPr>
            <w:r w:rsidRPr="005E5ACA">
              <w:rPr>
                <w:color w:val="000000" w:themeColor="text1"/>
                <w:sz w:val="16"/>
                <w:szCs w:val="16"/>
                <w:lang w:val="en-GB"/>
              </w:rPr>
              <w:t>Data source</w:t>
            </w:r>
            <w:r w:rsidR="005B6D83">
              <w:rPr>
                <w:color w:val="000000" w:themeColor="text1"/>
                <w:sz w:val="16"/>
                <w:szCs w:val="16"/>
                <w:lang w:val="en-GB"/>
              </w:rPr>
              <w:t xml:space="preserve"> /</w:t>
            </w:r>
            <w:r w:rsidRPr="005E5ACA">
              <w:rPr>
                <w:color w:val="000000" w:themeColor="text1"/>
                <w:sz w:val="16"/>
                <w:szCs w:val="16"/>
                <w:lang w:val="en-GB"/>
              </w:rPr>
              <w:t>frequency: Latinobarómetro</w:t>
            </w:r>
            <w:r w:rsidR="005B6D83">
              <w:rPr>
                <w:color w:val="000000" w:themeColor="text1"/>
                <w:sz w:val="16"/>
                <w:szCs w:val="16"/>
                <w:lang w:val="en-GB"/>
              </w:rPr>
              <w:t xml:space="preserve"> /</w:t>
            </w:r>
            <w:r w:rsidRPr="005E5ACA">
              <w:rPr>
                <w:color w:val="000000" w:themeColor="text1"/>
                <w:sz w:val="16"/>
                <w:szCs w:val="16"/>
                <w:lang w:val="en-GB"/>
              </w:rPr>
              <w:t xml:space="preserve"> biannual.</w:t>
            </w:r>
          </w:p>
          <w:p w14:paraId="2FD4BFE1" w14:textId="77777777" w:rsidR="00F05354" w:rsidRPr="005E5ACA" w:rsidRDefault="00F05354" w:rsidP="00D7394B">
            <w:pPr>
              <w:pStyle w:val="ListParagraph"/>
              <w:ind w:left="360"/>
              <w:rPr>
                <w:color w:val="000000" w:themeColor="text1"/>
                <w:sz w:val="16"/>
                <w:szCs w:val="16"/>
                <w:lang w:val="en-GB"/>
              </w:rPr>
            </w:pPr>
          </w:p>
          <w:p w14:paraId="44FE26FE" w14:textId="201D03B4" w:rsidR="00F05354" w:rsidRPr="00A36C8E" w:rsidRDefault="00F05354" w:rsidP="00BC5290">
            <w:pPr>
              <w:spacing w:after="60"/>
              <w:rPr>
                <w:color w:val="000000" w:themeColor="text1"/>
                <w:sz w:val="16"/>
                <w:szCs w:val="16"/>
                <w:lang w:val="en-GB"/>
              </w:rPr>
            </w:pPr>
            <w:r w:rsidRPr="00BC5290">
              <w:rPr>
                <w:color w:val="000000" w:themeColor="text1"/>
                <w:sz w:val="16"/>
                <w:szCs w:val="16"/>
                <w:lang w:val="en-GB"/>
              </w:rPr>
              <w:t xml:space="preserve">Trust </w:t>
            </w:r>
            <w:r w:rsidR="005B6D83" w:rsidRPr="00BC5290">
              <w:rPr>
                <w:color w:val="000000" w:themeColor="text1"/>
                <w:sz w:val="16"/>
                <w:szCs w:val="16"/>
                <w:lang w:val="en-GB"/>
              </w:rPr>
              <w:t>i</w:t>
            </w:r>
            <w:r w:rsidRPr="00BC5290">
              <w:rPr>
                <w:color w:val="000000" w:themeColor="text1"/>
                <w:sz w:val="16"/>
                <w:szCs w:val="16"/>
                <w:lang w:val="en-GB"/>
              </w:rPr>
              <w:t xml:space="preserve">n </w:t>
            </w:r>
            <w:r w:rsidR="0009358B">
              <w:rPr>
                <w:color w:val="000000" w:themeColor="text1"/>
                <w:sz w:val="16"/>
                <w:szCs w:val="16"/>
                <w:lang w:val="en-GB"/>
              </w:rPr>
              <w:t>i</w:t>
            </w:r>
            <w:r w:rsidRPr="00A36C8E">
              <w:rPr>
                <w:color w:val="000000" w:themeColor="text1"/>
                <w:sz w:val="16"/>
                <w:szCs w:val="16"/>
                <w:lang w:val="en-GB"/>
              </w:rPr>
              <w:t>nstitutions</w:t>
            </w:r>
            <w:r w:rsidR="00BC40D2" w:rsidRPr="00A36C8E">
              <w:rPr>
                <w:color w:val="000000" w:themeColor="text1"/>
                <w:sz w:val="16"/>
                <w:szCs w:val="16"/>
                <w:lang w:val="en-GB"/>
              </w:rPr>
              <w:t xml:space="preserve"> </w:t>
            </w:r>
            <w:r w:rsidRPr="00A36C8E">
              <w:rPr>
                <w:color w:val="000000" w:themeColor="text1"/>
                <w:sz w:val="16"/>
                <w:szCs w:val="16"/>
                <w:lang w:val="en-GB"/>
              </w:rPr>
              <w:t>(variation)</w:t>
            </w:r>
            <w:r w:rsidR="00BC40D2" w:rsidRPr="00A36C8E">
              <w:rPr>
                <w:color w:val="000000" w:themeColor="text1"/>
                <w:sz w:val="16"/>
                <w:szCs w:val="16"/>
                <w:lang w:val="en-GB"/>
              </w:rPr>
              <w:t xml:space="preserve">: </w:t>
            </w:r>
            <w:r w:rsidR="005B6D83" w:rsidRPr="00A36C8E">
              <w:rPr>
                <w:color w:val="000000" w:themeColor="text1"/>
                <w:sz w:val="16"/>
                <w:szCs w:val="16"/>
                <w:lang w:val="en-GB"/>
              </w:rPr>
              <w:t>(</w:t>
            </w:r>
            <w:r w:rsidRPr="00A36C8E">
              <w:rPr>
                <w:color w:val="000000" w:themeColor="text1"/>
                <w:sz w:val="16"/>
                <w:szCs w:val="16"/>
              </w:rPr>
              <w:t>a) Increase</w:t>
            </w:r>
            <w:r w:rsidR="005B6D83" w:rsidRPr="00A36C8E">
              <w:rPr>
                <w:color w:val="000000" w:themeColor="text1"/>
                <w:sz w:val="16"/>
                <w:szCs w:val="16"/>
              </w:rPr>
              <w:t>s</w:t>
            </w:r>
            <w:r w:rsidR="00BC40D2" w:rsidRPr="00A36C8E">
              <w:rPr>
                <w:color w:val="000000" w:themeColor="text1"/>
                <w:sz w:val="16"/>
                <w:szCs w:val="16"/>
              </w:rPr>
              <w:t xml:space="preserve">; </w:t>
            </w:r>
            <w:r w:rsidR="005B6D83" w:rsidRPr="00A36C8E">
              <w:rPr>
                <w:color w:val="000000" w:themeColor="text1"/>
                <w:sz w:val="16"/>
                <w:szCs w:val="16"/>
              </w:rPr>
              <w:t>(</w:t>
            </w:r>
            <w:r w:rsidRPr="00A36C8E">
              <w:rPr>
                <w:color w:val="000000" w:themeColor="text1"/>
                <w:sz w:val="16"/>
                <w:szCs w:val="16"/>
              </w:rPr>
              <w:t>b)</w:t>
            </w:r>
            <w:r w:rsidR="005B6D83" w:rsidRPr="00A36C8E">
              <w:rPr>
                <w:color w:val="000000" w:themeColor="text1"/>
                <w:sz w:val="16"/>
                <w:szCs w:val="16"/>
              </w:rPr>
              <w:t> </w:t>
            </w:r>
            <w:r w:rsidRPr="00A36C8E">
              <w:rPr>
                <w:color w:val="000000" w:themeColor="text1"/>
                <w:sz w:val="16"/>
                <w:szCs w:val="16"/>
              </w:rPr>
              <w:t>Stabilizes</w:t>
            </w:r>
            <w:r w:rsidR="00BC40D2" w:rsidRPr="00A36C8E">
              <w:rPr>
                <w:color w:val="000000" w:themeColor="text1"/>
                <w:sz w:val="16"/>
                <w:szCs w:val="16"/>
              </w:rPr>
              <w:t xml:space="preserve">; </w:t>
            </w:r>
            <w:r w:rsidR="005B6D83" w:rsidRPr="00A36C8E">
              <w:rPr>
                <w:color w:val="000000" w:themeColor="text1"/>
                <w:sz w:val="16"/>
                <w:szCs w:val="16"/>
              </w:rPr>
              <w:t>(</w:t>
            </w:r>
            <w:r w:rsidRPr="00A36C8E">
              <w:rPr>
                <w:color w:val="000000" w:themeColor="text1"/>
                <w:sz w:val="16"/>
                <w:szCs w:val="16"/>
              </w:rPr>
              <w:t>c) Decreases</w:t>
            </w:r>
            <w:r w:rsidR="00BC40D2" w:rsidRPr="00A36C8E">
              <w:rPr>
                <w:color w:val="000000" w:themeColor="text1"/>
                <w:sz w:val="16"/>
                <w:szCs w:val="16"/>
              </w:rPr>
              <w:t xml:space="preserve">; </w:t>
            </w:r>
            <w:r w:rsidR="005B6D83" w:rsidRPr="00A36C8E">
              <w:rPr>
                <w:color w:val="000000" w:themeColor="text1"/>
                <w:sz w:val="16"/>
                <w:szCs w:val="16"/>
              </w:rPr>
              <w:t>(</w:t>
            </w:r>
            <w:r w:rsidRPr="00A36C8E">
              <w:rPr>
                <w:color w:val="000000" w:themeColor="text1"/>
                <w:sz w:val="16"/>
                <w:szCs w:val="16"/>
              </w:rPr>
              <w:t>d) Same tendency</w:t>
            </w:r>
          </w:p>
          <w:p w14:paraId="652AB364" w14:textId="77777777" w:rsidR="00F05354" w:rsidRPr="005E5ACA" w:rsidRDefault="00F05354" w:rsidP="00BC40D2">
            <w:pPr>
              <w:rPr>
                <w:color w:val="000000" w:themeColor="text1"/>
                <w:sz w:val="16"/>
                <w:szCs w:val="16"/>
                <w:lang w:val="en-GB"/>
              </w:rPr>
            </w:pPr>
            <w:r w:rsidRPr="005E5ACA">
              <w:rPr>
                <w:color w:val="000000" w:themeColor="text1"/>
                <w:sz w:val="16"/>
                <w:szCs w:val="16"/>
                <w:lang w:val="en-GB"/>
              </w:rPr>
              <w:t>Baseline (2018):</w:t>
            </w:r>
          </w:p>
          <w:p w14:paraId="3230EA5B" w14:textId="5BA87420" w:rsidR="00F05354" w:rsidRPr="005E5ACA" w:rsidRDefault="00F05354" w:rsidP="00BC40D2">
            <w:pPr>
              <w:rPr>
                <w:color w:val="000000" w:themeColor="text1"/>
                <w:sz w:val="16"/>
                <w:szCs w:val="16"/>
                <w:lang w:val="en-GB"/>
              </w:rPr>
            </w:pPr>
            <w:r w:rsidRPr="005E5ACA">
              <w:rPr>
                <w:color w:val="000000" w:themeColor="text1"/>
                <w:sz w:val="16"/>
                <w:szCs w:val="16"/>
                <w:lang w:val="en-GB"/>
              </w:rPr>
              <w:lastRenderedPageBreak/>
              <w:t xml:space="preserve">Armed </w:t>
            </w:r>
            <w:r w:rsidR="005B6D83">
              <w:rPr>
                <w:color w:val="000000" w:themeColor="text1"/>
                <w:sz w:val="16"/>
                <w:szCs w:val="16"/>
                <w:lang w:val="en-GB"/>
              </w:rPr>
              <w:t>f</w:t>
            </w:r>
            <w:r w:rsidRPr="005E5ACA">
              <w:rPr>
                <w:color w:val="000000" w:themeColor="text1"/>
                <w:sz w:val="16"/>
                <w:szCs w:val="16"/>
                <w:lang w:val="en-GB"/>
              </w:rPr>
              <w:t>orces:</w:t>
            </w:r>
            <w:r w:rsidR="005B6D83">
              <w:rPr>
                <w:color w:val="000000" w:themeColor="text1"/>
                <w:sz w:val="16"/>
                <w:szCs w:val="16"/>
                <w:lang w:val="en-GB"/>
              </w:rPr>
              <w:t xml:space="preserve"> </w:t>
            </w:r>
            <w:r w:rsidRPr="005E5ACA">
              <w:rPr>
                <w:color w:val="000000" w:themeColor="text1"/>
                <w:sz w:val="16"/>
                <w:szCs w:val="16"/>
                <w:lang w:val="en-GB"/>
              </w:rPr>
              <w:t>62%</w:t>
            </w:r>
          </w:p>
          <w:p w14:paraId="199B7589" w14:textId="17C45581" w:rsidR="00F05354" w:rsidRPr="005E5ACA" w:rsidRDefault="00F05354" w:rsidP="00BC40D2">
            <w:pPr>
              <w:rPr>
                <w:color w:val="000000" w:themeColor="text1"/>
                <w:sz w:val="16"/>
                <w:szCs w:val="16"/>
                <w:lang w:val="en-GB"/>
              </w:rPr>
            </w:pPr>
            <w:r w:rsidRPr="005E5ACA">
              <w:rPr>
                <w:color w:val="000000" w:themeColor="text1"/>
                <w:sz w:val="16"/>
                <w:szCs w:val="16"/>
                <w:lang w:val="en-GB"/>
              </w:rPr>
              <w:t>Police:</w:t>
            </w:r>
            <w:r w:rsidR="005B6D83">
              <w:rPr>
                <w:color w:val="000000" w:themeColor="text1"/>
                <w:sz w:val="16"/>
                <w:szCs w:val="16"/>
                <w:lang w:val="en-GB"/>
              </w:rPr>
              <w:t xml:space="preserve"> </w:t>
            </w:r>
            <w:r w:rsidRPr="005E5ACA">
              <w:rPr>
                <w:color w:val="000000" w:themeColor="text1"/>
                <w:sz w:val="16"/>
                <w:szCs w:val="16"/>
                <w:lang w:val="en-GB"/>
              </w:rPr>
              <w:t>59%</w:t>
            </w:r>
          </w:p>
          <w:p w14:paraId="7BF8BF64" w14:textId="6E6FCB78" w:rsidR="00F05354" w:rsidRPr="005E5ACA" w:rsidRDefault="00F05354" w:rsidP="00BC40D2">
            <w:pPr>
              <w:rPr>
                <w:color w:val="000000" w:themeColor="text1"/>
                <w:sz w:val="16"/>
                <w:szCs w:val="16"/>
                <w:lang w:val="en-GB"/>
              </w:rPr>
            </w:pPr>
            <w:r w:rsidRPr="005E5ACA">
              <w:rPr>
                <w:color w:val="000000" w:themeColor="text1"/>
                <w:sz w:val="16"/>
                <w:szCs w:val="16"/>
                <w:lang w:val="en-GB"/>
              </w:rPr>
              <w:t xml:space="preserve">Electoral </w:t>
            </w:r>
            <w:r w:rsidR="005B6D83">
              <w:rPr>
                <w:color w:val="000000" w:themeColor="text1"/>
                <w:sz w:val="16"/>
                <w:szCs w:val="16"/>
                <w:lang w:val="en-GB"/>
              </w:rPr>
              <w:t>i</w:t>
            </w:r>
            <w:r w:rsidRPr="005E5ACA">
              <w:rPr>
                <w:color w:val="000000" w:themeColor="text1"/>
                <w:sz w:val="16"/>
                <w:szCs w:val="16"/>
                <w:lang w:val="en-GB"/>
              </w:rPr>
              <w:t>nstitutions: 47%</w:t>
            </w:r>
          </w:p>
          <w:p w14:paraId="10D34921" w14:textId="7AF632D4" w:rsidR="00F05354" w:rsidRPr="005E5ACA" w:rsidRDefault="00F05354" w:rsidP="00BC40D2">
            <w:pPr>
              <w:rPr>
                <w:color w:val="000000" w:themeColor="text1"/>
                <w:sz w:val="16"/>
                <w:szCs w:val="16"/>
                <w:lang w:val="en-GB"/>
              </w:rPr>
            </w:pPr>
            <w:r w:rsidRPr="005E5ACA">
              <w:rPr>
                <w:color w:val="000000" w:themeColor="text1"/>
                <w:sz w:val="16"/>
                <w:szCs w:val="16"/>
                <w:lang w:val="en-GB"/>
              </w:rPr>
              <w:t>Ju</w:t>
            </w:r>
            <w:r w:rsidR="005B6D83">
              <w:rPr>
                <w:color w:val="000000" w:themeColor="text1"/>
                <w:sz w:val="16"/>
                <w:szCs w:val="16"/>
                <w:lang w:val="en-GB"/>
              </w:rPr>
              <w:t>diciary</w:t>
            </w:r>
            <w:r w:rsidRPr="005E5ACA">
              <w:rPr>
                <w:color w:val="000000" w:themeColor="text1"/>
                <w:sz w:val="16"/>
                <w:szCs w:val="16"/>
                <w:lang w:val="en-GB"/>
              </w:rPr>
              <w:t>: 39%</w:t>
            </w:r>
          </w:p>
          <w:p w14:paraId="14A93CC0" w14:textId="77777777" w:rsidR="00F05354" w:rsidRPr="005E5ACA" w:rsidRDefault="00F05354" w:rsidP="00BC40D2">
            <w:pPr>
              <w:rPr>
                <w:color w:val="000000" w:themeColor="text1"/>
                <w:sz w:val="16"/>
                <w:szCs w:val="16"/>
                <w:lang w:val="en-GB"/>
              </w:rPr>
            </w:pPr>
            <w:r w:rsidRPr="005E5ACA">
              <w:rPr>
                <w:color w:val="000000" w:themeColor="text1"/>
                <w:sz w:val="16"/>
                <w:szCs w:val="16"/>
                <w:lang w:val="en-GB"/>
              </w:rPr>
              <w:t>Government: 39%</w:t>
            </w:r>
          </w:p>
          <w:p w14:paraId="3B8C4959" w14:textId="77777777" w:rsidR="00F05354" w:rsidRPr="005E5ACA" w:rsidRDefault="00F05354" w:rsidP="00BC40D2">
            <w:pPr>
              <w:rPr>
                <w:color w:val="000000" w:themeColor="text1"/>
                <w:sz w:val="16"/>
                <w:szCs w:val="16"/>
                <w:lang w:val="en-GB"/>
              </w:rPr>
            </w:pPr>
            <w:r w:rsidRPr="005E5ACA">
              <w:rPr>
                <w:color w:val="000000" w:themeColor="text1"/>
                <w:sz w:val="16"/>
                <w:szCs w:val="16"/>
                <w:lang w:val="en-GB"/>
              </w:rPr>
              <w:t>Congress: 33%</w:t>
            </w:r>
          </w:p>
          <w:p w14:paraId="0FE6ACA2" w14:textId="1EFC58DF" w:rsidR="00F05354" w:rsidRPr="005E5ACA" w:rsidRDefault="00F05354" w:rsidP="00BC40D2">
            <w:pPr>
              <w:rPr>
                <w:color w:val="000000" w:themeColor="text1"/>
                <w:sz w:val="16"/>
                <w:szCs w:val="16"/>
                <w:lang w:val="en-GB"/>
              </w:rPr>
            </w:pPr>
            <w:r w:rsidRPr="005E5ACA">
              <w:rPr>
                <w:color w:val="000000" w:themeColor="text1"/>
                <w:sz w:val="16"/>
                <w:szCs w:val="16"/>
                <w:lang w:val="en-GB"/>
              </w:rPr>
              <w:t xml:space="preserve">Political </w:t>
            </w:r>
            <w:r w:rsidR="005B6D83">
              <w:rPr>
                <w:color w:val="000000" w:themeColor="text1"/>
                <w:sz w:val="16"/>
                <w:szCs w:val="16"/>
                <w:lang w:val="en-GB"/>
              </w:rPr>
              <w:t>p</w:t>
            </w:r>
            <w:r w:rsidRPr="005E5ACA">
              <w:rPr>
                <w:color w:val="000000" w:themeColor="text1"/>
                <w:sz w:val="16"/>
                <w:szCs w:val="16"/>
                <w:lang w:val="en-GB"/>
              </w:rPr>
              <w:t xml:space="preserve">arties: 21% </w:t>
            </w:r>
          </w:p>
          <w:p w14:paraId="123320E3" w14:textId="208F5B7E" w:rsidR="00F05354" w:rsidRPr="005E5ACA" w:rsidRDefault="00F05354" w:rsidP="00BC40D2">
            <w:pPr>
              <w:rPr>
                <w:color w:val="000000" w:themeColor="text1"/>
                <w:sz w:val="16"/>
                <w:szCs w:val="16"/>
                <w:lang w:val="en-GB"/>
              </w:rPr>
            </w:pPr>
            <w:r w:rsidRPr="005E5ACA">
              <w:rPr>
                <w:color w:val="000000" w:themeColor="text1"/>
                <w:sz w:val="16"/>
                <w:szCs w:val="16"/>
                <w:lang w:val="en-GB"/>
              </w:rPr>
              <w:t xml:space="preserve">Target (2025) All categories </w:t>
            </w:r>
            <w:r w:rsidR="005B6D83">
              <w:rPr>
                <w:color w:val="000000" w:themeColor="text1"/>
                <w:sz w:val="16"/>
                <w:szCs w:val="16"/>
                <w:lang w:val="en-GB"/>
              </w:rPr>
              <w:t xml:space="preserve">(a) </w:t>
            </w:r>
            <w:r w:rsidR="0009358B">
              <w:rPr>
                <w:color w:val="000000" w:themeColor="text1"/>
                <w:sz w:val="16"/>
                <w:szCs w:val="16"/>
                <w:lang w:val="en-GB"/>
              </w:rPr>
              <w:t>I</w:t>
            </w:r>
            <w:r w:rsidRPr="005E5ACA">
              <w:rPr>
                <w:color w:val="000000" w:themeColor="text1"/>
                <w:sz w:val="16"/>
                <w:szCs w:val="16"/>
                <w:lang w:val="en-GB"/>
              </w:rPr>
              <w:t>ncrease</w:t>
            </w:r>
          </w:p>
          <w:p w14:paraId="5673038E" w14:textId="32DB9763" w:rsidR="00F05354" w:rsidRPr="005E5ACA" w:rsidRDefault="00F05354" w:rsidP="00BC40D2">
            <w:pPr>
              <w:rPr>
                <w:color w:val="000000" w:themeColor="text1"/>
                <w:sz w:val="16"/>
                <w:szCs w:val="16"/>
                <w:lang w:val="en-GB"/>
              </w:rPr>
            </w:pPr>
            <w:r w:rsidRPr="005E5ACA">
              <w:rPr>
                <w:color w:val="000000" w:themeColor="text1"/>
                <w:sz w:val="16"/>
                <w:szCs w:val="16"/>
                <w:lang w:val="en-GB"/>
              </w:rPr>
              <w:t>Data source</w:t>
            </w:r>
            <w:r w:rsidR="005B6D83">
              <w:rPr>
                <w:color w:val="000000" w:themeColor="text1"/>
                <w:sz w:val="16"/>
                <w:szCs w:val="16"/>
                <w:lang w:val="en-GB"/>
              </w:rPr>
              <w:t xml:space="preserve"> /</w:t>
            </w:r>
            <w:r w:rsidRPr="005E5ACA">
              <w:rPr>
                <w:color w:val="000000" w:themeColor="text1"/>
                <w:sz w:val="16"/>
                <w:szCs w:val="16"/>
                <w:lang w:val="en-GB"/>
              </w:rPr>
              <w:t xml:space="preserve"> frequency: Latinobarómetro </w:t>
            </w:r>
            <w:r w:rsidR="005B6D83">
              <w:rPr>
                <w:color w:val="000000" w:themeColor="text1"/>
                <w:sz w:val="16"/>
                <w:szCs w:val="16"/>
                <w:lang w:val="en-GB"/>
              </w:rPr>
              <w:t xml:space="preserve">/ </w:t>
            </w:r>
            <w:r w:rsidRPr="005E5ACA">
              <w:rPr>
                <w:color w:val="000000" w:themeColor="text1"/>
                <w:sz w:val="16"/>
                <w:szCs w:val="16"/>
                <w:lang w:val="en-GB"/>
              </w:rPr>
              <w:t>biannual.</w:t>
            </w:r>
          </w:p>
          <w:p w14:paraId="0D2CE7F0" w14:textId="77777777" w:rsidR="00F05354" w:rsidRPr="005E5ACA" w:rsidRDefault="00F05354" w:rsidP="00D7394B">
            <w:pPr>
              <w:rPr>
                <w:sz w:val="16"/>
                <w:szCs w:val="16"/>
                <w:u w:val="single"/>
                <w:lang w:val="en-GB"/>
              </w:rPr>
            </w:pPr>
          </w:p>
        </w:tc>
        <w:tc>
          <w:tcPr>
            <w:tcW w:w="815" w:type="pct"/>
            <w:gridSpan w:val="3"/>
            <w:vMerge w:val="restart"/>
          </w:tcPr>
          <w:p w14:paraId="0DED8026" w14:textId="2DEA2DBA" w:rsidR="00F05354" w:rsidRPr="005E5ACA" w:rsidRDefault="00F05354" w:rsidP="00BC5290">
            <w:pPr>
              <w:rPr>
                <w:color w:val="000000" w:themeColor="text1"/>
                <w:sz w:val="16"/>
                <w:szCs w:val="16"/>
                <w:lang w:val="en-GB"/>
              </w:rPr>
            </w:pPr>
            <w:r w:rsidRPr="005E5ACA">
              <w:rPr>
                <w:color w:val="000000" w:themeColor="text1"/>
                <w:sz w:val="16"/>
                <w:szCs w:val="16"/>
                <w:lang w:val="en-GB"/>
              </w:rPr>
              <w:lastRenderedPageBreak/>
              <w:t>Data source: National Civil Service Office (ONSC</w:t>
            </w:r>
            <w:r w:rsidR="0046731F" w:rsidRPr="005E5ACA">
              <w:rPr>
                <w:color w:val="000000" w:themeColor="text1"/>
                <w:sz w:val="16"/>
                <w:szCs w:val="16"/>
                <w:lang w:val="en-GB"/>
              </w:rPr>
              <w:t>), PDGS</w:t>
            </w:r>
            <w:r w:rsidR="00F27924" w:rsidRPr="005E5ACA">
              <w:rPr>
                <w:color w:val="000000" w:themeColor="text1"/>
                <w:sz w:val="16"/>
                <w:szCs w:val="16"/>
              </w:rPr>
              <w:t>,</w:t>
            </w:r>
            <w:r w:rsidR="00F27924" w:rsidRPr="005E5ACA">
              <w:rPr>
                <w:color w:val="000000" w:themeColor="text1"/>
                <w:sz w:val="16"/>
                <w:szCs w:val="16"/>
                <w:lang w:val="en-GB"/>
              </w:rPr>
              <w:t xml:space="preserve"> Public data</w:t>
            </w:r>
            <w:r w:rsidR="00F14BCA" w:rsidRPr="005E5ACA">
              <w:rPr>
                <w:color w:val="000000" w:themeColor="text1"/>
                <w:sz w:val="16"/>
                <w:szCs w:val="16"/>
                <w:lang w:val="en-GB"/>
              </w:rPr>
              <w:t>,</w:t>
            </w:r>
            <w:r w:rsidR="00F14BCA" w:rsidRPr="005E5ACA">
              <w:rPr>
                <w:color w:val="000000" w:themeColor="text1"/>
                <w:sz w:val="16"/>
                <w:szCs w:val="16"/>
              </w:rPr>
              <w:t xml:space="preserve"> Report on labor links with the state</w:t>
            </w:r>
            <w:r w:rsidR="00CB25AE" w:rsidRPr="005E5ACA">
              <w:rPr>
                <w:color w:val="000000" w:themeColor="text1"/>
                <w:sz w:val="16"/>
                <w:szCs w:val="16"/>
              </w:rPr>
              <w:t xml:space="preserve"> from</w:t>
            </w:r>
            <w:r w:rsidR="00F14BCA" w:rsidRPr="005E5ACA">
              <w:rPr>
                <w:color w:val="000000" w:themeColor="text1"/>
                <w:sz w:val="16"/>
                <w:szCs w:val="16"/>
              </w:rPr>
              <w:t xml:space="preserve"> National Civil Service Office</w:t>
            </w:r>
            <w:r w:rsidR="006B6343" w:rsidRPr="005E5ACA">
              <w:rPr>
                <w:color w:val="000000" w:themeColor="text1"/>
                <w:sz w:val="16"/>
                <w:szCs w:val="16"/>
              </w:rPr>
              <w:t xml:space="preserve">, </w:t>
            </w:r>
            <w:r w:rsidR="00CB25AE" w:rsidRPr="005E5ACA">
              <w:rPr>
                <w:color w:val="000000" w:themeColor="text1"/>
                <w:sz w:val="16"/>
                <w:szCs w:val="16"/>
                <w:lang w:val="en-GB"/>
              </w:rPr>
              <w:t>Household Survey, National Institute of Statistics,</w:t>
            </w:r>
            <w:r w:rsidR="0046731F" w:rsidRPr="005E5ACA">
              <w:rPr>
                <w:color w:val="000000" w:themeColor="text1"/>
                <w:sz w:val="16"/>
                <w:szCs w:val="16"/>
                <w:lang w:val="en-GB"/>
              </w:rPr>
              <w:t xml:space="preserve"> </w:t>
            </w:r>
            <w:r w:rsidR="00CB25AE" w:rsidRPr="005E5ACA">
              <w:rPr>
                <w:color w:val="000000" w:themeColor="text1"/>
                <w:sz w:val="16"/>
                <w:szCs w:val="16"/>
                <w:lang w:val="en-GB"/>
              </w:rPr>
              <w:t>Institute for Women (Inmujeres)/</w:t>
            </w:r>
            <w:r w:rsidR="00B13627">
              <w:rPr>
                <w:color w:val="000000" w:themeColor="text1"/>
                <w:sz w:val="16"/>
                <w:szCs w:val="16"/>
                <w:lang w:val="en-GB"/>
              </w:rPr>
              <w:t xml:space="preserve"> </w:t>
            </w:r>
            <w:r w:rsidR="00CB25AE" w:rsidRPr="005E5ACA">
              <w:rPr>
                <w:color w:val="000000" w:themeColor="text1"/>
                <w:sz w:val="16"/>
                <w:szCs w:val="16"/>
                <w:lang w:val="en-GB"/>
              </w:rPr>
              <w:t>UNDP</w:t>
            </w:r>
            <w:r w:rsidR="006B6343" w:rsidRPr="005E5ACA">
              <w:rPr>
                <w:color w:val="000000" w:themeColor="text1"/>
                <w:sz w:val="16"/>
                <w:szCs w:val="16"/>
                <w:lang w:val="en-GB"/>
              </w:rPr>
              <w:t>.</w:t>
            </w:r>
          </w:p>
          <w:p w14:paraId="180D6B36" w14:textId="77777777" w:rsidR="00CB25AE" w:rsidRPr="005E5ACA" w:rsidRDefault="00CB25AE" w:rsidP="00BC5290">
            <w:pPr>
              <w:ind w:left="363"/>
              <w:rPr>
                <w:color w:val="000000" w:themeColor="text1"/>
                <w:sz w:val="16"/>
                <w:szCs w:val="16"/>
                <w:lang w:val="en-GB"/>
              </w:rPr>
            </w:pPr>
          </w:p>
          <w:p w14:paraId="6B59DCF6" w14:textId="740B9EA8" w:rsidR="00F05354" w:rsidRPr="005E5ACA" w:rsidRDefault="000552CB" w:rsidP="00BC5290">
            <w:pPr>
              <w:rPr>
                <w:color w:val="000000" w:themeColor="text1"/>
                <w:sz w:val="16"/>
                <w:szCs w:val="16"/>
                <w:lang w:val="en-GB"/>
              </w:rPr>
            </w:pPr>
            <w:r w:rsidRPr="005E5ACA">
              <w:rPr>
                <w:color w:val="000000" w:themeColor="text1"/>
                <w:sz w:val="16"/>
                <w:szCs w:val="16"/>
                <w:lang w:val="en-GB"/>
              </w:rPr>
              <w:t>F</w:t>
            </w:r>
            <w:r w:rsidR="00F05354" w:rsidRPr="005E5ACA">
              <w:rPr>
                <w:color w:val="000000" w:themeColor="text1"/>
                <w:sz w:val="16"/>
                <w:szCs w:val="16"/>
                <w:lang w:val="en-GB"/>
              </w:rPr>
              <w:t xml:space="preserve">requency: </w:t>
            </w:r>
            <w:r w:rsidR="00B13627">
              <w:rPr>
                <w:color w:val="000000" w:themeColor="text1"/>
                <w:sz w:val="16"/>
                <w:szCs w:val="16"/>
                <w:lang w:val="en-GB"/>
              </w:rPr>
              <w:t>Annual</w:t>
            </w:r>
            <w:r w:rsidR="00B13627" w:rsidRPr="005E5ACA">
              <w:rPr>
                <w:color w:val="000000" w:themeColor="text1"/>
                <w:sz w:val="16"/>
                <w:szCs w:val="16"/>
                <w:lang w:val="en-GB"/>
              </w:rPr>
              <w:t xml:space="preserve"> </w:t>
            </w:r>
            <w:r w:rsidRPr="005E5ACA">
              <w:rPr>
                <w:color w:val="000000" w:themeColor="text1"/>
                <w:sz w:val="16"/>
                <w:szCs w:val="16"/>
                <w:lang w:val="en-GB"/>
              </w:rPr>
              <w:t xml:space="preserve">for all and at least once for the </w:t>
            </w:r>
            <w:r w:rsidR="006B6343" w:rsidRPr="005E5ACA">
              <w:rPr>
                <w:color w:val="000000" w:themeColor="text1"/>
                <w:sz w:val="16"/>
                <w:szCs w:val="16"/>
                <w:lang w:val="en-GB"/>
              </w:rPr>
              <w:t>Household survey.</w:t>
            </w:r>
          </w:p>
          <w:p w14:paraId="717EBB2E" w14:textId="273BC744" w:rsidR="00F05354" w:rsidRPr="005E5ACA" w:rsidRDefault="00B13627">
            <w:pPr>
              <w:spacing w:after="120"/>
              <w:rPr>
                <w:color w:val="000000" w:themeColor="text1"/>
                <w:sz w:val="16"/>
                <w:szCs w:val="16"/>
                <w:lang w:val="en-GB"/>
              </w:rPr>
            </w:pPr>
            <w:r w:rsidRPr="005E5ACA">
              <w:rPr>
                <w:color w:val="000000" w:themeColor="text1"/>
                <w:sz w:val="16"/>
                <w:szCs w:val="16"/>
              </w:rPr>
              <w:t>Office</w:t>
            </w:r>
          </w:p>
        </w:tc>
        <w:tc>
          <w:tcPr>
            <w:tcW w:w="1866" w:type="pct"/>
            <w:gridSpan w:val="3"/>
            <w:vMerge w:val="restart"/>
            <w:tcMar>
              <w:top w:w="72" w:type="dxa"/>
              <w:left w:w="144" w:type="dxa"/>
              <w:bottom w:w="72" w:type="dxa"/>
              <w:right w:w="144" w:type="dxa"/>
            </w:tcMar>
          </w:tcPr>
          <w:p w14:paraId="25DFD09E" w14:textId="6E6E9634" w:rsidR="00F05354" w:rsidRPr="005E5ACA" w:rsidRDefault="00F05354" w:rsidP="00D7394B">
            <w:pPr>
              <w:jc w:val="both"/>
              <w:rPr>
                <w:b/>
                <w:bCs/>
                <w:color w:val="000000" w:themeColor="text1"/>
                <w:sz w:val="16"/>
                <w:szCs w:val="16"/>
                <w:lang w:val="en-GB"/>
              </w:rPr>
            </w:pPr>
            <w:r w:rsidRPr="005E5ACA">
              <w:rPr>
                <w:b/>
                <w:bCs/>
                <w:color w:val="000000" w:themeColor="text1"/>
                <w:sz w:val="16"/>
                <w:szCs w:val="16"/>
                <w:lang w:val="en-GB"/>
              </w:rPr>
              <w:t>Output 2.1</w:t>
            </w:r>
            <w:r w:rsidR="00B13627">
              <w:rPr>
                <w:b/>
                <w:bCs/>
                <w:color w:val="000000" w:themeColor="text1"/>
                <w:sz w:val="16"/>
                <w:szCs w:val="16"/>
                <w:lang w:val="en-GB"/>
              </w:rPr>
              <w:t>.</w:t>
            </w:r>
            <w:r w:rsidRPr="005E5ACA">
              <w:rPr>
                <w:b/>
                <w:bCs/>
                <w:color w:val="000000" w:themeColor="text1"/>
                <w:sz w:val="16"/>
                <w:szCs w:val="16"/>
                <w:lang w:val="en-GB"/>
              </w:rPr>
              <w:t xml:space="preserve"> </w:t>
            </w:r>
            <w:r w:rsidRPr="005E5ACA">
              <w:rPr>
                <w:b/>
                <w:bCs/>
                <w:color w:val="000000" w:themeColor="text1"/>
                <w:sz w:val="16"/>
                <w:szCs w:val="16"/>
              </w:rPr>
              <w:t>The public sector reform is supported by an organizational restructuring, the improvement of human management policies and the creation of an incentive system for public competitive career pathways, creating an adaptive efficiency and results oriented management</w:t>
            </w:r>
            <w:r w:rsidRPr="005E5ACA">
              <w:rPr>
                <w:b/>
                <w:bCs/>
                <w:sz w:val="16"/>
                <w:szCs w:val="16"/>
              </w:rPr>
              <w:t>.</w:t>
            </w:r>
            <w:r w:rsidRPr="005E5ACA">
              <w:rPr>
                <w:b/>
                <w:bCs/>
                <w:color w:val="000000" w:themeColor="text1"/>
                <w:sz w:val="16"/>
                <w:szCs w:val="16"/>
                <w:lang w:val="en-GB"/>
              </w:rPr>
              <w:t xml:space="preserve"> </w:t>
            </w:r>
          </w:p>
          <w:p w14:paraId="0B845E49" w14:textId="259776AF" w:rsidR="00F05354" w:rsidRPr="005E5ACA" w:rsidRDefault="00F05354" w:rsidP="00D7394B">
            <w:pPr>
              <w:ind w:left="363"/>
              <w:jc w:val="both"/>
              <w:rPr>
                <w:color w:val="000000" w:themeColor="text1"/>
                <w:sz w:val="16"/>
                <w:szCs w:val="16"/>
              </w:rPr>
            </w:pPr>
            <w:r w:rsidRPr="005E5ACA">
              <w:rPr>
                <w:color w:val="000000" w:themeColor="text1"/>
                <w:sz w:val="16"/>
                <w:szCs w:val="16"/>
                <w:lang w:val="en-GB"/>
              </w:rPr>
              <w:t>In</w:t>
            </w:r>
            <w:r w:rsidR="00BC40D2" w:rsidRPr="005E5ACA">
              <w:rPr>
                <w:color w:val="000000" w:themeColor="text1"/>
                <w:sz w:val="16"/>
                <w:szCs w:val="16"/>
                <w:lang w:val="en-GB"/>
              </w:rPr>
              <w:t>d</w:t>
            </w:r>
            <w:r w:rsidRPr="005E5ACA">
              <w:rPr>
                <w:color w:val="000000" w:themeColor="text1"/>
                <w:sz w:val="16"/>
                <w:szCs w:val="16"/>
                <w:lang w:val="en-GB"/>
              </w:rPr>
              <w:t>icator 2.1.1.</w:t>
            </w:r>
            <w:r w:rsidR="000552CB" w:rsidRPr="005E5ACA">
              <w:rPr>
                <w:color w:val="000000" w:themeColor="text1"/>
                <w:sz w:val="16"/>
                <w:szCs w:val="16"/>
                <w:lang w:val="en-GB"/>
              </w:rPr>
              <w:t xml:space="preserve"> </w:t>
            </w:r>
            <w:r w:rsidRPr="005E5ACA">
              <w:rPr>
                <w:color w:val="000000" w:themeColor="text1"/>
                <w:sz w:val="16"/>
                <w:szCs w:val="16"/>
              </w:rPr>
              <w:t xml:space="preserve">Number of Ministries participating in organizational restructuring processes. </w:t>
            </w:r>
          </w:p>
          <w:p w14:paraId="7021D023" w14:textId="77777777" w:rsidR="00F05354" w:rsidRPr="005E5ACA" w:rsidRDefault="00F05354" w:rsidP="00D7394B">
            <w:pPr>
              <w:pStyle w:val="ListParagraph"/>
              <w:ind w:left="363"/>
              <w:jc w:val="both"/>
              <w:rPr>
                <w:color w:val="000000" w:themeColor="text1"/>
                <w:sz w:val="16"/>
                <w:szCs w:val="16"/>
                <w:lang w:val="en-GB"/>
              </w:rPr>
            </w:pPr>
            <w:r w:rsidRPr="005E5ACA">
              <w:rPr>
                <w:color w:val="000000" w:themeColor="text1"/>
                <w:sz w:val="16"/>
                <w:szCs w:val="16"/>
                <w:lang w:val="en-GB"/>
              </w:rPr>
              <w:t>Baseline (2020): 0</w:t>
            </w:r>
          </w:p>
          <w:p w14:paraId="5C3AC2B4" w14:textId="77777777" w:rsidR="00F05354" w:rsidRPr="005E5ACA" w:rsidRDefault="00F05354" w:rsidP="00D7394B">
            <w:pPr>
              <w:pStyle w:val="ListParagraph"/>
              <w:ind w:left="363"/>
              <w:jc w:val="both"/>
              <w:rPr>
                <w:color w:val="000000" w:themeColor="text1"/>
                <w:sz w:val="16"/>
                <w:szCs w:val="16"/>
                <w:lang w:val="en-GB"/>
              </w:rPr>
            </w:pPr>
            <w:r w:rsidRPr="005E5ACA">
              <w:rPr>
                <w:color w:val="000000" w:themeColor="text1"/>
                <w:sz w:val="16"/>
                <w:szCs w:val="16"/>
                <w:lang w:val="en-GB"/>
              </w:rPr>
              <w:t>Target (2025): 8</w:t>
            </w:r>
          </w:p>
          <w:p w14:paraId="554C541F" w14:textId="77777777" w:rsidR="00F05354" w:rsidRPr="005E5ACA" w:rsidRDefault="00F05354" w:rsidP="00D7394B">
            <w:pPr>
              <w:pStyle w:val="ListParagraph"/>
              <w:ind w:left="363"/>
              <w:jc w:val="both"/>
              <w:rPr>
                <w:color w:val="000000" w:themeColor="text1"/>
                <w:sz w:val="16"/>
                <w:szCs w:val="16"/>
                <w:lang w:val="en-GB"/>
              </w:rPr>
            </w:pPr>
          </w:p>
          <w:p w14:paraId="0B14CD25" w14:textId="7561C77D" w:rsidR="00F05354" w:rsidRPr="005E5ACA" w:rsidRDefault="00F05354" w:rsidP="00D7394B">
            <w:pPr>
              <w:pStyle w:val="ListParagraph"/>
              <w:ind w:left="363"/>
              <w:jc w:val="both"/>
              <w:rPr>
                <w:color w:val="000000" w:themeColor="text1"/>
                <w:sz w:val="16"/>
                <w:szCs w:val="16"/>
                <w:lang w:val="en-GB"/>
              </w:rPr>
            </w:pPr>
            <w:r w:rsidRPr="005E5ACA">
              <w:rPr>
                <w:color w:val="000000" w:themeColor="text1"/>
                <w:sz w:val="16"/>
                <w:szCs w:val="16"/>
                <w:lang w:val="en-GB"/>
              </w:rPr>
              <w:t>Indicator 2.1.2: New career system encourages capacity building in the public sector (Yes/No)</w:t>
            </w:r>
          </w:p>
          <w:p w14:paraId="380EA87C" w14:textId="77777777" w:rsidR="00F05354" w:rsidRPr="005E5ACA" w:rsidRDefault="00F05354" w:rsidP="00D7394B">
            <w:pPr>
              <w:pStyle w:val="ListParagraph"/>
              <w:ind w:left="363"/>
              <w:jc w:val="both"/>
              <w:rPr>
                <w:color w:val="000000" w:themeColor="text1"/>
                <w:sz w:val="16"/>
                <w:szCs w:val="16"/>
                <w:lang w:val="en-GB"/>
              </w:rPr>
            </w:pPr>
            <w:r w:rsidRPr="005E5ACA">
              <w:rPr>
                <w:color w:val="000000" w:themeColor="text1"/>
                <w:sz w:val="16"/>
                <w:szCs w:val="16"/>
                <w:lang w:val="en-GB"/>
              </w:rPr>
              <w:t>Baseline (2020): No</w:t>
            </w:r>
          </w:p>
          <w:p w14:paraId="25625EB0" w14:textId="77777777" w:rsidR="00F05354" w:rsidRPr="005E5ACA" w:rsidRDefault="00F05354" w:rsidP="00D7394B">
            <w:pPr>
              <w:pStyle w:val="ListParagraph"/>
              <w:ind w:left="363"/>
              <w:jc w:val="both"/>
              <w:rPr>
                <w:color w:val="000000" w:themeColor="text1"/>
                <w:sz w:val="16"/>
                <w:szCs w:val="16"/>
                <w:lang w:val="en-GB"/>
              </w:rPr>
            </w:pPr>
            <w:r w:rsidRPr="005E5ACA">
              <w:rPr>
                <w:color w:val="000000" w:themeColor="text1"/>
                <w:sz w:val="16"/>
                <w:szCs w:val="16"/>
                <w:lang w:val="en-GB"/>
              </w:rPr>
              <w:t>Target (2025): Yes</w:t>
            </w:r>
          </w:p>
          <w:p w14:paraId="49D73DE9" w14:textId="77777777" w:rsidR="00F05354" w:rsidRPr="005E5ACA" w:rsidRDefault="00F05354" w:rsidP="00D7394B">
            <w:pPr>
              <w:ind w:left="363"/>
              <w:jc w:val="both"/>
              <w:rPr>
                <w:color w:val="000000" w:themeColor="text1"/>
                <w:sz w:val="16"/>
                <w:szCs w:val="16"/>
                <w:lang w:val="en-GB"/>
              </w:rPr>
            </w:pPr>
          </w:p>
          <w:p w14:paraId="616EE16B" w14:textId="643B2CEF" w:rsidR="00F05354" w:rsidRPr="005E5ACA" w:rsidRDefault="00F05354" w:rsidP="00D7394B">
            <w:pPr>
              <w:ind w:left="363"/>
              <w:jc w:val="both"/>
              <w:rPr>
                <w:color w:val="000000" w:themeColor="text1"/>
                <w:sz w:val="16"/>
                <w:szCs w:val="16"/>
                <w:lang w:val="en-GB"/>
              </w:rPr>
            </w:pPr>
            <w:r w:rsidRPr="005E5ACA">
              <w:rPr>
                <w:color w:val="000000" w:themeColor="text1"/>
                <w:sz w:val="16"/>
                <w:szCs w:val="16"/>
                <w:lang w:val="en-GB"/>
              </w:rPr>
              <w:lastRenderedPageBreak/>
              <w:t>Indicator 2.1.3</w:t>
            </w:r>
            <w:r w:rsidR="005B6D83">
              <w:rPr>
                <w:color w:val="000000" w:themeColor="text1"/>
                <w:sz w:val="16"/>
                <w:szCs w:val="16"/>
                <w:lang w:val="en-GB"/>
              </w:rPr>
              <w:t>.</w:t>
            </w:r>
            <w:r w:rsidRPr="005E5ACA">
              <w:rPr>
                <w:color w:val="000000" w:themeColor="text1"/>
                <w:sz w:val="16"/>
                <w:szCs w:val="16"/>
              </w:rPr>
              <w:t xml:space="preserve"> Mechanisms put in place for the periodic measurement of dispersion among public wages for equal scale and grade, and </w:t>
            </w:r>
            <w:r w:rsidRPr="005E5ACA">
              <w:rPr>
                <w:color w:val="000000" w:themeColor="text1"/>
                <w:sz w:val="16"/>
                <w:szCs w:val="16"/>
                <w:lang w:val="en-GB"/>
              </w:rPr>
              <w:t xml:space="preserve">public-private </w:t>
            </w:r>
            <w:r w:rsidRPr="005E5ACA">
              <w:rPr>
                <w:color w:val="000000" w:themeColor="text1"/>
                <w:sz w:val="16"/>
                <w:szCs w:val="16"/>
              </w:rPr>
              <w:t xml:space="preserve">wage gap for professional workers. </w:t>
            </w:r>
          </w:p>
          <w:p w14:paraId="75CAB48A" w14:textId="77777777" w:rsidR="00F05354" w:rsidRPr="005E5ACA" w:rsidRDefault="00F05354" w:rsidP="00D7394B">
            <w:pPr>
              <w:ind w:left="363"/>
              <w:jc w:val="both"/>
              <w:rPr>
                <w:color w:val="000000" w:themeColor="text1"/>
                <w:sz w:val="16"/>
                <w:szCs w:val="16"/>
                <w:lang w:val="en-GB"/>
              </w:rPr>
            </w:pPr>
            <w:r w:rsidRPr="005E5ACA">
              <w:rPr>
                <w:color w:val="000000" w:themeColor="text1"/>
                <w:sz w:val="16"/>
                <w:szCs w:val="16"/>
                <w:lang w:val="en-GB"/>
              </w:rPr>
              <w:t>Baseline (2020): No</w:t>
            </w:r>
          </w:p>
          <w:p w14:paraId="7C7CF6D5" w14:textId="77777777" w:rsidR="00F05354" w:rsidRPr="005E5ACA" w:rsidRDefault="00F05354" w:rsidP="00D7394B">
            <w:pPr>
              <w:ind w:left="363"/>
              <w:jc w:val="both"/>
              <w:rPr>
                <w:color w:val="000000" w:themeColor="text1"/>
                <w:sz w:val="16"/>
                <w:szCs w:val="16"/>
                <w:lang w:val="en-GB"/>
              </w:rPr>
            </w:pPr>
            <w:r w:rsidRPr="005E5ACA">
              <w:rPr>
                <w:color w:val="000000" w:themeColor="text1"/>
                <w:sz w:val="16"/>
                <w:szCs w:val="16"/>
                <w:lang w:val="en-GB"/>
              </w:rPr>
              <w:t>Target (2025): Yes</w:t>
            </w:r>
          </w:p>
          <w:p w14:paraId="61164E60" w14:textId="77777777" w:rsidR="00F05354" w:rsidRPr="005E5ACA" w:rsidRDefault="00F05354" w:rsidP="00D7394B">
            <w:pPr>
              <w:ind w:left="363" w:firstLineChars="100" w:firstLine="160"/>
              <w:jc w:val="both"/>
              <w:rPr>
                <w:color w:val="000000" w:themeColor="text1"/>
                <w:sz w:val="16"/>
                <w:szCs w:val="16"/>
                <w:lang w:val="en-GB"/>
              </w:rPr>
            </w:pPr>
          </w:p>
          <w:p w14:paraId="06F03C02" w14:textId="2862A746" w:rsidR="00F14BCA" w:rsidRPr="005E5ACA" w:rsidRDefault="00F14BCA" w:rsidP="00F14BCA">
            <w:pPr>
              <w:jc w:val="both"/>
              <w:rPr>
                <w:b/>
                <w:bCs/>
                <w:sz w:val="16"/>
                <w:szCs w:val="16"/>
              </w:rPr>
            </w:pPr>
            <w:r w:rsidRPr="005E5ACA">
              <w:rPr>
                <w:b/>
                <w:bCs/>
                <w:color w:val="000000" w:themeColor="text1"/>
                <w:sz w:val="16"/>
                <w:szCs w:val="16"/>
              </w:rPr>
              <w:t>Output 2.2</w:t>
            </w:r>
            <w:r w:rsidR="005B6D83">
              <w:rPr>
                <w:b/>
                <w:bCs/>
                <w:color w:val="000000" w:themeColor="text1"/>
                <w:sz w:val="16"/>
                <w:szCs w:val="16"/>
              </w:rPr>
              <w:t>.</w:t>
            </w:r>
            <w:r w:rsidRPr="005E5ACA">
              <w:rPr>
                <w:b/>
                <w:bCs/>
                <w:color w:val="000000" w:themeColor="text1"/>
                <w:sz w:val="16"/>
                <w:szCs w:val="16"/>
              </w:rPr>
              <w:t xml:space="preserve"> </w:t>
            </w:r>
            <w:r w:rsidRPr="005E5ACA">
              <w:rPr>
                <w:b/>
                <w:bCs/>
                <w:color w:val="000000" w:themeColor="text1"/>
                <w:sz w:val="16"/>
                <w:szCs w:val="16"/>
                <w:lang w:val="en-GB"/>
              </w:rPr>
              <w:t xml:space="preserve">Subnational governments improve their development planning, coordination, </w:t>
            </w:r>
            <w:r w:rsidR="00754A17" w:rsidRPr="005E5ACA">
              <w:rPr>
                <w:b/>
                <w:bCs/>
                <w:color w:val="000000" w:themeColor="text1"/>
                <w:sz w:val="16"/>
                <w:szCs w:val="16"/>
                <w:lang w:val="en-GB"/>
              </w:rPr>
              <w:t>integration,</w:t>
            </w:r>
            <w:r w:rsidRPr="005E5ACA">
              <w:rPr>
                <w:b/>
                <w:bCs/>
                <w:color w:val="000000" w:themeColor="text1"/>
                <w:sz w:val="16"/>
                <w:szCs w:val="16"/>
                <w:lang w:val="en-GB"/>
              </w:rPr>
              <w:t xml:space="preserve"> and management capabilities through positive linkages between urban, peri</w:t>
            </w:r>
            <w:r w:rsidR="00B13627">
              <w:rPr>
                <w:b/>
                <w:bCs/>
                <w:color w:val="000000" w:themeColor="text1"/>
                <w:sz w:val="16"/>
                <w:szCs w:val="16"/>
                <w:lang w:val="en-GB"/>
              </w:rPr>
              <w:t>-</w:t>
            </w:r>
            <w:r w:rsidRPr="005E5ACA">
              <w:rPr>
                <w:b/>
                <w:bCs/>
                <w:color w:val="000000" w:themeColor="text1"/>
                <w:sz w:val="16"/>
                <w:szCs w:val="16"/>
                <w:lang w:val="en-GB"/>
              </w:rPr>
              <w:t>urban and rural areas, the enhancement of local assets</w:t>
            </w:r>
            <w:r w:rsidR="00B13627">
              <w:rPr>
                <w:b/>
                <w:bCs/>
                <w:color w:val="000000" w:themeColor="text1"/>
                <w:sz w:val="16"/>
                <w:szCs w:val="16"/>
                <w:lang w:val="en-GB"/>
              </w:rPr>
              <w:t>,</w:t>
            </w:r>
            <w:r w:rsidRPr="005E5ACA">
              <w:rPr>
                <w:b/>
                <w:bCs/>
                <w:color w:val="000000" w:themeColor="text1"/>
                <w:sz w:val="16"/>
                <w:szCs w:val="16"/>
                <w:lang w:val="en-GB"/>
              </w:rPr>
              <w:t xml:space="preserve"> and innovation.  </w:t>
            </w:r>
          </w:p>
          <w:p w14:paraId="6E62A7F3" w14:textId="09F57B8B" w:rsidR="00F14BCA" w:rsidRPr="005E5ACA" w:rsidRDefault="00F14BCA" w:rsidP="00F14BCA">
            <w:pPr>
              <w:pStyle w:val="ListParagraph"/>
              <w:spacing w:line="259" w:lineRule="auto"/>
              <w:ind w:left="363"/>
              <w:jc w:val="both"/>
              <w:rPr>
                <w:color w:val="000000" w:themeColor="text1"/>
                <w:sz w:val="16"/>
                <w:szCs w:val="16"/>
              </w:rPr>
            </w:pPr>
            <w:r w:rsidRPr="005E5ACA">
              <w:rPr>
                <w:color w:val="000000" w:themeColor="text1"/>
                <w:sz w:val="16"/>
                <w:szCs w:val="16"/>
              </w:rPr>
              <w:t>Indicator 2.2.1</w:t>
            </w:r>
            <w:r w:rsidR="00B13627">
              <w:rPr>
                <w:color w:val="000000" w:themeColor="text1"/>
                <w:sz w:val="16"/>
                <w:szCs w:val="16"/>
              </w:rPr>
              <w:t>.</w:t>
            </w:r>
            <w:r w:rsidRPr="005E5ACA">
              <w:rPr>
                <w:color w:val="000000" w:themeColor="text1"/>
                <w:sz w:val="16"/>
                <w:szCs w:val="16"/>
              </w:rPr>
              <w:t xml:space="preserve"> Number of departments that have an integrated financial information system as an input for strategic planning </w:t>
            </w:r>
          </w:p>
          <w:p w14:paraId="59D20CB6" w14:textId="77777777" w:rsidR="00F14BCA" w:rsidRPr="005E5ACA" w:rsidRDefault="00F14BCA" w:rsidP="00F14BCA">
            <w:pPr>
              <w:spacing w:line="259" w:lineRule="auto"/>
              <w:ind w:left="363"/>
              <w:jc w:val="both"/>
              <w:rPr>
                <w:color w:val="000000" w:themeColor="text1"/>
                <w:sz w:val="16"/>
                <w:szCs w:val="16"/>
              </w:rPr>
            </w:pPr>
            <w:r w:rsidRPr="005E5ACA">
              <w:rPr>
                <w:color w:val="000000" w:themeColor="text1"/>
                <w:sz w:val="16"/>
                <w:szCs w:val="16"/>
              </w:rPr>
              <w:t>Baseline (2020): 7</w:t>
            </w:r>
          </w:p>
          <w:p w14:paraId="6A3E90A2" w14:textId="7CC3A75B" w:rsidR="00F14BCA" w:rsidRPr="005E5ACA" w:rsidRDefault="00F14BCA" w:rsidP="00F14BCA">
            <w:pPr>
              <w:spacing w:line="259" w:lineRule="auto"/>
              <w:ind w:left="363"/>
              <w:jc w:val="both"/>
              <w:rPr>
                <w:color w:val="000000" w:themeColor="text1"/>
                <w:sz w:val="16"/>
                <w:szCs w:val="16"/>
              </w:rPr>
            </w:pPr>
            <w:r w:rsidRPr="005E5ACA">
              <w:rPr>
                <w:color w:val="000000" w:themeColor="text1"/>
                <w:sz w:val="16"/>
                <w:szCs w:val="16"/>
              </w:rPr>
              <w:t>Target (2025): 1</w:t>
            </w:r>
            <w:r w:rsidR="00FB4068" w:rsidRPr="005E5ACA">
              <w:rPr>
                <w:color w:val="000000" w:themeColor="text1"/>
                <w:sz w:val="16"/>
                <w:szCs w:val="16"/>
              </w:rPr>
              <w:t>4</w:t>
            </w:r>
          </w:p>
          <w:p w14:paraId="18A268BA" w14:textId="77777777" w:rsidR="00F14BCA" w:rsidRPr="005E5ACA" w:rsidRDefault="00F14BCA" w:rsidP="00F14BCA">
            <w:pPr>
              <w:pStyle w:val="ListParagraph"/>
              <w:ind w:left="363"/>
              <w:jc w:val="both"/>
              <w:rPr>
                <w:color w:val="000000" w:themeColor="text1"/>
                <w:sz w:val="16"/>
                <w:szCs w:val="16"/>
                <w:lang w:val="en-GB"/>
              </w:rPr>
            </w:pPr>
          </w:p>
          <w:p w14:paraId="52035E0A" w14:textId="7C3D89F2" w:rsidR="00F14BCA" w:rsidRPr="005E5ACA" w:rsidRDefault="00F14BCA" w:rsidP="00F14BCA">
            <w:pPr>
              <w:pStyle w:val="ListParagraph"/>
              <w:ind w:left="363"/>
              <w:jc w:val="both"/>
              <w:rPr>
                <w:color w:val="000000" w:themeColor="text1"/>
                <w:sz w:val="16"/>
                <w:szCs w:val="16"/>
                <w:lang w:val="en-GB"/>
              </w:rPr>
            </w:pPr>
            <w:r w:rsidRPr="005E5ACA">
              <w:rPr>
                <w:color w:val="000000" w:themeColor="text1"/>
                <w:sz w:val="16"/>
                <w:szCs w:val="16"/>
                <w:lang w:val="en-GB"/>
              </w:rPr>
              <w:t>Indicator 2.2.2.</w:t>
            </w:r>
            <w:r w:rsidRPr="005E5ACA">
              <w:rPr>
                <w:color w:val="000000"/>
                <w:sz w:val="16"/>
                <w:szCs w:val="16"/>
              </w:rPr>
              <w:t xml:space="preserve"> </w:t>
            </w:r>
            <w:r w:rsidRPr="005E5ACA">
              <w:rPr>
                <w:color w:val="000000" w:themeColor="text1"/>
                <w:sz w:val="16"/>
                <w:szCs w:val="16"/>
                <w:lang w:val="en-GB"/>
              </w:rPr>
              <w:t>Number of regional development plans that (a)</w:t>
            </w:r>
            <w:r w:rsidR="00B13627">
              <w:rPr>
                <w:color w:val="000000" w:themeColor="text1"/>
                <w:sz w:val="16"/>
                <w:szCs w:val="16"/>
                <w:lang w:val="en-GB"/>
              </w:rPr>
              <w:t> </w:t>
            </w:r>
            <w:r w:rsidRPr="005E5ACA">
              <w:rPr>
                <w:color w:val="000000" w:themeColor="text1"/>
                <w:sz w:val="16"/>
                <w:szCs w:val="16"/>
                <w:lang w:val="en-GB"/>
              </w:rPr>
              <w:t>respond to population dynamics; (b) ensure balanced territorial development; and (c) increase local fiscal space</w:t>
            </w:r>
          </w:p>
          <w:p w14:paraId="663B9413" w14:textId="77777777" w:rsidR="00F14BCA" w:rsidRPr="005E5ACA" w:rsidRDefault="00F14BCA" w:rsidP="00F14BCA">
            <w:pPr>
              <w:ind w:left="363"/>
              <w:jc w:val="both"/>
              <w:rPr>
                <w:color w:val="000000" w:themeColor="text1"/>
                <w:sz w:val="16"/>
                <w:szCs w:val="16"/>
                <w:lang w:val="en-GB"/>
              </w:rPr>
            </w:pPr>
            <w:r w:rsidRPr="005E5ACA">
              <w:rPr>
                <w:color w:val="000000" w:themeColor="text1"/>
                <w:sz w:val="16"/>
                <w:szCs w:val="16"/>
                <w:lang w:val="en-GB"/>
              </w:rPr>
              <w:t>Baseline (2020): 2</w:t>
            </w:r>
          </w:p>
          <w:p w14:paraId="16AC9311" w14:textId="77777777" w:rsidR="00F14BCA" w:rsidRPr="005E5ACA" w:rsidRDefault="00F14BCA" w:rsidP="00F14BCA">
            <w:pPr>
              <w:ind w:left="363"/>
              <w:jc w:val="both"/>
              <w:rPr>
                <w:color w:val="000000" w:themeColor="text1"/>
                <w:sz w:val="16"/>
                <w:szCs w:val="16"/>
                <w:lang w:val="en-GB"/>
              </w:rPr>
            </w:pPr>
            <w:r w:rsidRPr="005E5ACA">
              <w:rPr>
                <w:color w:val="000000" w:themeColor="text1"/>
                <w:sz w:val="16"/>
                <w:szCs w:val="16"/>
                <w:lang w:val="en-GB"/>
              </w:rPr>
              <w:t>Target (2025): 4</w:t>
            </w:r>
          </w:p>
          <w:p w14:paraId="5728932A" w14:textId="77777777" w:rsidR="00F05354" w:rsidRPr="005E5ACA" w:rsidRDefault="00F05354" w:rsidP="00D7394B">
            <w:pPr>
              <w:ind w:left="363"/>
              <w:rPr>
                <w:color w:val="000000" w:themeColor="text1"/>
                <w:sz w:val="16"/>
                <w:szCs w:val="16"/>
                <w:lang w:val="en-GB"/>
              </w:rPr>
            </w:pPr>
          </w:p>
          <w:p w14:paraId="43E38FB7" w14:textId="4C339154" w:rsidR="00CB25AE" w:rsidRPr="005E5ACA" w:rsidRDefault="00CB25AE" w:rsidP="00CB25AE">
            <w:pPr>
              <w:rPr>
                <w:b/>
                <w:bCs/>
                <w:color w:val="000000" w:themeColor="text1"/>
                <w:sz w:val="16"/>
                <w:szCs w:val="16"/>
              </w:rPr>
            </w:pPr>
            <w:r w:rsidRPr="005E5ACA">
              <w:rPr>
                <w:b/>
                <w:bCs/>
                <w:color w:val="000000" w:themeColor="text1"/>
                <w:sz w:val="16"/>
                <w:szCs w:val="16"/>
              </w:rPr>
              <w:t>Output 2.3</w:t>
            </w:r>
            <w:r w:rsidR="00B13627">
              <w:rPr>
                <w:b/>
                <w:bCs/>
                <w:color w:val="000000" w:themeColor="text1"/>
                <w:sz w:val="16"/>
                <w:szCs w:val="16"/>
              </w:rPr>
              <w:t>.</w:t>
            </w:r>
            <w:r w:rsidRPr="005E5ACA">
              <w:rPr>
                <w:b/>
                <w:bCs/>
                <w:color w:val="000000" w:themeColor="text1"/>
                <w:sz w:val="16"/>
                <w:szCs w:val="16"/>
              </w:rPr>
              <w:t xml:space="preserve"> Civic and political participation are enhanced through legislation quality improvement, engagement initiatives for the inclusion of women and youth in collective actions</w:t>
            </w:r>
            <w:r w:rsidR="00B13627">
              <w:rPr>
                <w:b/>
                <w:bCs/>
                <w:color w:val="000000" w:themeColor="text1"/>
                <w:sz w:val="16"/>
                <w:szCs w:val="16"/>
              </w:rPr>
              <w:t>,</w:t>
            </w:r>
            <w:r w:rsidRPr="005E5ACA">
              <w:rPr>
                <w:b/>
                <w:bCs/>
                <w:color w:val="000000" w:themeColor="text1"/>
                <w:sz w:val="16"/>
                <w:szCs w:val="16"/>
              </w:rPr>
              <w:t xml:space="preserve"> and policies addressing digital disruptions. </w:t>
            </w:r>
          </w:p>
          <w:p w14:paraId="390992B5" w14:textId="60CE70BB" w:rsidR="00CB25AE" w:rsidRPr="005E5ACA" w:rsidRDefault="00CB25AE" w:rsidP="00CB25AE">
            <w:pPr>
              <w:pStyle w:val="ListParagraph"/>
              <w:ind w:left="363"/>
              <w:jc w:val="both"/>
              <w:rPr>
                <w:color w:val="000000" w:themeColor="text1"/>
                <w:sz w:val="16"/>
                <w:szCs w:val="16"/>
              </w:rPr>
            </w:pPr>
            <w:r w:rsidRPr="005E5ACA">
              <w:rPr>
                <w:color w:val="000000" w:themeColor="text1"/>
                <w:sz w:val="16"/>
                <w:szCs w:val="16"/>
                <w:lang w:val="en-GB"/>
              </w:rPr>
              <w:t>Indicator 2.3.1</w:t>
            </w:r>
            <w:r w:rsidR="00B13627">
              <w:rPr>
                <w:color w:val="000000" w:themeColor="text1"/>
                <w:sz w:val="16"/>
                <w:szCs w:val="16"/>
                <w:lang w:val="en-GB"/>
              </w:rPr>
              <w:t>.</w:t>
            </w:r>
            <w:r w:rsidRPr="005E5ACA">
              <w:rPr>
                <w:color w:val="000000"/>
                <w:sz w:val="16"/>
                <w:szCs w:val="16"/>
              </w:rPr>
              <w:t xml:space="preserve"> </w:t>
            </w:r>
            <w:r w:rsidR="00B713CC" w:rsidRPr="005E5ACA">
              <w:rPr>
                <w:color w:val="000000"/>
                <w:sz w:val="16"/>
                <w:szCs w:val="16"/>
              </w:rPr>
              <w:t>P</w:t>
            </w:r>
            <w:r w:rsidRPr="005E5ACA">
              <w:rPr>
                <w:color w:val="000000"/>
                <w:sz w:val="16"/>
                <w:szCs w:val="16"/>
              </w:rPr>
              <w:t xml:space="preserve">roportion of women in public positions </w:t>
            </w:r>
            <w:r w:rsidRPr="005E5ACA">
              <w:rPr>
                <w:color w:val="000000" w:themeColor="text1"/>
                <w:sz w:val="16"/>
                <w:szCs w:val="16"/>
              </w:rPr>
              <w:t xml:space="preserve">at national and subnational level including Executive </w:t>
            </w:r>
            <w:r w:rsidR="002B7D65">
              <w:rPr>
                <w:color w:val="000000" w:themeColor="text1"/>
                <w:sz w:val="16"/>
                <w:szCs w:val="16"/>
              </w:rPr>
              <w:t>branch</w:t>
            </w:r>
            <w:r w:rsidRPr="005E5ACA">
              <w:rPr>
                <w:color w:val="000000" w:themeColor="text1"/>
                <w:sz w:val="16"/>
                <w:szCs w:val="16"/>
              </w:rPr>
              <w:t>, Parliament and subnational governments</w:t>
            </w:r>
            <w:r w:rsidR="00B713CC" w:rsidRPr="005E5ACA">
              <w:rPr>
                <w:color w:val="000000" w:themeColor="text1"/>
                <w:sz w:val="16"/>
                <w:szCs w:val="16"/>
              </w:rPr>
              <w:t xml:space="preserve">: </w:t>
            </w:r>
            <w:r w:rsidR="002B7D65">
              <w:rPr>
                <w:color w:val="000000" w:themeColor="text1"/>
                <w:sz w:val="16"/>
                <w:szCs w:val="16"/>
              </w:rPr>
              <w:t>(</w:t>
            </w:r>
            <w:r w:rsidR="00B713CC" w:rsidRPr="005E5ACA">
              <w:rPr>
                <w:color w:val="000000" w:themeColor="text1"/>
                <w:sz w:val="16"/>
                <w:szCs w:val="16"/>
              </w:rPr>
              <w:t>a)</w:t>
            </w:r>
            <w:r w:rsidR="00856764" w:rsidRPr="005E5ACA">
              <w:rPr>
                <w:color w:val="000000" w:themeColor="text1"/>
                <w:sz w:val="16"/>
                <w:szCs w:val="16"/>
              </w:rPr>
              <w:t xml:space="preserve"> </w:t>
            </w:r>
            <w:r w:rsidR="002B7D65">
              <w:rPr>
                <w:color w:val="000000" w:themeColor="text1"/>
                <w:sz w:val="16"/>
                <w:szCs w:val="16"/>
              </w:rPr>
              <w:t>i</w:t>
            </w:r>
            <w:r w:rsidRPr="005E5ACA">
              <w:rPr>
                <w:color w:val="000000" w:themeColor="text1"/>
                <w:sz w:val="16"/>
                <w:szCs w:val="16"/>
              </w:rPr>
              <w:t>ncrease significantly (+50%)</w:t>
            </w:r>
            <w:r w:rsidR="00856764" w:rsidRPr="005E5ACA">
              <w:rPr>
                <w:color w:val="000000" w:themeColor="text1"/>
                <w:sz w:val="16"/>
                <w:szCs w:val="16"/>
              </w:rPr>
              <w:t xml:space="preserve">, </w:t>
            </w:r>
            <w:r w:rsidR="002B7D65">
              <w:rPr>
                <w:color w:val="000000" w:themeColor="text1"/>
                <w:sz w:val="16"/>
                <w:szCs w:val="16"/>
              </w:rPr>
              <w:t>(</w:t>
            </w:r>
            <w:r w:rsidR="00856764" w:rsidRPr="005E5ACA">
              <w:rPr>
                <w:color w:val="000000" w:themeColor="text1"/>
                <w:sz w:val="16"/>
                <w:szCs w:val="16"/>
              </w:rPr>
              <w:t xml:space="preserve">b) </w:t>
            </w:r>
            <w:r w:rsidRPr="005E5ACA">
              <w:rPr>
                <w:color w:val="000000" w:themeColor="text1"/>
                <w:sz w:val="16"/>
                <w:szCs w:val="16"/>
              </w:rPr>
              <w:t>increase slightly (-50%)</w:t>
            </w:r>
            <w:r w:rsidR="00856764" w:rsidRPr="005E5ACA">
              <w:rPr>
                <w:color w:val="000000" w:themeColor="text1"/>
                <w:sz w:val="16"/>
                <w:szCs w:val="16"/>
              </w:rPr>
              <w:t xml:space="preserve">, </w:t>
            </w:r>
            <w:r w:rsidR="002B7D65">
              <w:rPr>
                <w:color w:val="000000" w:themeColor="text1"/>
                <w:sz w:val="16"/>
                <w:szCs w:val="16"/>
              </w:rPr>
              <w:t>(</w:t>
            </w:r>
            <w:r w:rsidR="00856764" w:rsidRPr="005E5ACA">
              <w:rPr>
                <w:color w:val="000000" w:themeColor="text1"/>
                <w:sz w:val="16"/>
                <w:szCs w:val="16"/>
              </w:rPr>
              <w:t xml:space="preserve">c) </w:t>
            </w:r>
            <w:r w:rsidR="002B7D65">
              <w:rPr>
                <w:color w:val="000000" w:themeColor="text1"/>
                <w:sz w:val="16"/>
                <w:szCs w:val="16"/>
              </w:rPr>
              <w:t>d</w:t>
            </w:r>
            <w:r w:rsidRPr="005E5ACA">
              <w:rPr>
                <w:color w:val="000000" w:themeColor="text1"/>
                <w:sz w:val="16"/>
                <w:szCs w:val="16"/>
              </w:rPr>
              <w:t>ecrease</w:t>
            </w:r>
            <w:r w:rsidR="00856764" w:rsidRPr="005E5ACA">
              <w:rPr>
                <w:color w:val="000000" w:themeColor="text1"/>
                <w:sz w:val="16"/>
                <w:szCs w:val="16"/>
              </w:rPr>
              <w:t xml:space="preserve">, </w:t>
            </w:r>
            <w:r w:rsidR="002B7D65">
              <w:rPr>
                <w:color w:val="000000" w:themeColor="text1"/>
                <w:sz w:val="16"/>
                <w:szCs w:val="16"/>
              </w:rPr>
              <w:t>(</w:t>
            </w:r>
            <w:r w:rsidR="00856764" w:rsidRPr="005E5ACA">
              <w:rPr>
                <w:color w:val="000000" w:themeColor="text1"/>
                <w:sz w:val="16"/>
                <w:szCs w:val="16"/>
              </w:rPr>
              <w:t xml:space="preserve">d) </w:t>
            </w:r>
            <w:r w:rsidR="002B7D65">
              <w:rPr>
                <w:color w:val="000000" w:themeColor="text1"/>
                <w:sz w:val="16"/>
                <w:szCs w:val="16"/>
              </w:rPr>
              <w:t>unchanged</w:t>
            </w:r>
          </w:p>
          <w:p w14:paraId="3A044C35" w14:textId="070E37A5" w:rsidR="00CB25AE" w:rsidRPr="005E5ACA" w:rsidRDefault="00CB25AE" w:rsidP="00CB25AE">
            <w:pPr>
              <w:ind w:left="363"/>
              <w:jc w:val="both"/>
              <w:rPr>
                <w:color w:val="000000" w:themeColor="text1"/>
                <w:sz w:val="16"/>
                <w:szCs w:val="16"/>
              </w:rPr>
            </w:pPr>
            <w:r w:rsidRPr="005E5ACA">
              <w:rPr>
                <w:color w:val="000000" w:themeColor="text1"/>
                <w:sz w:val="16"/>
                <w:szCs w:val="16"/>
              </w:rPr>
              <w:t>Baseline (2019)</w:t>
            </w:r>
            <w:r w:rsidR="00856764" w:rsidRPr="005E5ACA">
              <w:rPr>
                <w:color w:val="000000" w:themeColor="text1"/>
                <w:sz w:val="16"/>
                <w:szCs w:val="16"/>
              </w:rPr>
              <w:t>:</w:t>
            </w:r>
            <w:r w:rsidRPr="005E5ACA">
              <w:rPr>
                <w:color w:val="000000" w:themeColor="text1"/>
                <w:sz w:val="16"/>
                <w:szCs w:val="16"/>
              </w:rPr>
              <w:t xml:space="preserve"> Legislators (both chambers): M 69,4%; F</w:t>
            </w:r>
            <w:r w:rsidR="002B7D65">
              <w:rPr>
                <w:color w:val="000000" w:themeColor="text1"/>
                <w:sz w:val="16"/>
                <w:szCs w:val="16"/>
              </w:rPr>
              <w:t>  </w:t>
            </w:r>
            <w:r w:rsidRPr="005E5ACA">
              <w:rPr>
                <w:color w:val="000000" w:themeColor="text1"/>
                <w:sz w:val="16"/>
                <w:szCs w:val="16"/>
              </w:rPr>
              <w:t>30,6%.</w:t>
            </w:r>
            <w:r w:rsidR="00754A17" w:rsidRPr="005E5ACA">
              <w:rPr>
                <w:color w:val="000000" w:themeColor="text1"/>
                <w:sz w:val="16"/>
                <w:szCs w:val="16"/>
              </w:rPr>
              <w:t xml:space="preserve">; </w:t>
            </w:r>
            <w:r w:rsidRPr="005E5ACA">
              <w:rPr>
                <w:color w:val="000000" w:themeColor="text1"/>
                <w:sz w:val="16"/>
                <w:szCs w:val="16"/>
              </w:rPr>
              <w:t xml:space="preserve">Executive </w:t>
            </w:r>
            <w:r w:rsidR="002B7D65">
              <w:rPr>
                <w:color w:val="000000" w:themeColor="text1"/>
                <w:sz w:val="16"/>
                <w:szCs w:val="16"/>
              </w:rPr>
              <w:t>branch</w:t>
            </w:r>
            <w:r w:rsidRPr="005E5ACA">
              <w:rPr>
                <w:color w:val="000000" w:themeColor="text1"/>
                <w:sz w:val="16"/>
                <w:szCs w:val="16"/>
              </w:rPr>
              <w:t>: M 63%; F 37%</w:t>
            </w:r>
            <w:r w:rsidR="00754A17" w:rsidRPr="005E5ACA">
              <w:rPr>
                <w:color w:val="000000" w:themeColor="text1"/>
                <w:sz w:val="16"/>
                <w:szCs w:val="16"/>
              </w:rPr>
              <w:t xml:space="preserve">; </w:t>
            </w:r>
            <w:r w:rsidRPr="005E5ACA">
              <w:rPr>
                <w:color w:val="000000" w:themeColor="text1"/>
                <w:sz w:val="16"/>
                <w:szCs w:val="16"/>
              </w:rPr>
              <w:t xml:space="preserve">Subnational </w:t>
            </w:r>
            <w:r w:rsidR="002B7D65">
              <w:rPr>
                <w:color w:val="000000" w:themeColor="text1"/>
                <w:sz w:val="16"/>
                <w:szCs w:val="16"/>
              </w:rPr>
              <w:t>g</w:t>
            </w:r>
            <w:r w:rsidRPr="005E5ACA">
              <w:rPr>
                <w:color w:val="000000" w:themeColor="text1"/>
                <w:sz w:val="16"/>
                <w:szCs w:val="16"/>
              </w:rPr>
              <w:t>overnments: M</w:t>
            </w:r>
            <w:r w:rsidR="002B7D65">
              <w:rPr>
                <w:color w:val="000000" w:themeColor="text1"/>
                <w:sz w:val="16"/>
                <w:szCs w:val="16"/>
              </w:rPr>
              <w:t xml:space="preserve"> </w:t>
            </w:r>
            <w:r w:rsidRPr="005E5ACA">
              <w:rPr>
                <w:color w:val="000000" w:themeColor="text1"/>
                <w:sz w:val="16"/>
                <w:szCs w:val="16"/>
              </w:rPr>
              <w:t>62%; F</w:t>
            </w:r>
            <w:r w:rsidR="002B7D65">
              <w:rPr>
                <w:color w:val="000000" w:themeColor="text1"/>
                <w:sz w:val="16"/>
                <w:szCs w:val="16"/>
              </w:rPr>
              <w:t xml:space="preserve"> </w:t>
            </w:r>
            <w:r w:rsidRPr="005E5ACA">
              <w:rPr>
                <w:color w:val="000000" w:themeColor="text1"/>
                <w:sz w:val="16"/>
                <w:szCs w:val="16"/>
              </w:rPr>
              <w:t>38%</w:t>
            </w:r>
          </w:p>
          <w:p w14:paraId="7843DE54" w14:textId="4779724F" w:rsidR="00CB25AE" w:rsidRPr="005E5ACA" w:rsidRDefault="00CB25AE" w:rsidP="00CB25AE">
            <w:pPr>
              <w:ind w:left="363"/>
              <w:jc w:val="both"/>
              <w:rPr>
                <w:color w:val="000000" w:themeColor="text1"/>
                <w:sz w:val="16"/>
                <w:szCs w:val="16"/>
              </w:rPr>
            </w:pPr>
            <w:r w:rsidRPr="005E5ACA">
              <w:rPr>
                <w:color w:val="000000" w:themeColor="text1"/>
                <w:sz w:val="16"/>
                <w:szCs w:val="16"/>
              </w:rPr>
              <w:t xml:space="preserve">Target </w:t>
            </w:r>
            <w:r w:rsidR="00754A17" w:rsidRPr="005E5ACA">
              <w:rPr>
                <w:color w:val="000000" w:themeColor="text1"/>
                <w:sz w:val="16"/>
                <w:szCs w:val="16"/>
              </w:rPr>
              <w:t>(</w:t>
            </w:r>
            <w:r w:rsidRPr="005E5ACA">
              <w:rPr>
                <w:color w:val="000000" w:themeColor="text1"/>
                <w:sz w:val="16"/>
                <w:szCs w:val="16"/>
              </w:rPr>
              <w:t>2025</w:t>
            </w:r>
            <w:r w:rsidR="00754A17" w:rsidRPr="005E5ACA">
              <w:rPr>
                <w:color w:val="000000" w:themeColor="text1"/>
                <w:sz w:val="16"/>
                <w:szCs w:val="16"/>
              </w:rPr>
              <w:t>)</w:t>
            </w:r>
            <w:r w:rsidRPr="005E5ACA">
              <w:rPr>
                <w:color w:val="000000" w:themeColor="text1"/>
                <w:sz w:val="16"/>
                <w:szCs w:val="16"/>
              </w:rPr>
              <w:t xml:space="preserve">: All categories increase at least slightly </w:t>
            </w:r>
          </w:p>
          <w:p w14:paraId="13DA2CC8" w14:textId="77777777" w:rsidR="00CB25AE" w:rsidRPr="005E5ACA" w:rsidRDefault="00CB25AE" w:rsidP="00CB25AE">
            <w:pPr>
              <w:rPr>
                <w:color w:val="000000" w:themeColor="text1"/>
                <w:sz w:val="16"/>
                <w:szCs w:val="16"/>
              </w:rPr>
            </w:pPr>
          </w:p>
          <w:p w14:paraId="31CCB6E3" w14:textId="2FF16783" w:rsidR="00CB25AE" w:rsidRPr="005E5ACA" w:rsidRDefault="00CB25AE" w:rsidP="00CB25AE">
            <w:pPr>
              <w:spacing w:line="259" w:lineRule="auto"/>
              <w:jc w:val="both"/>
              <w:rPr>
                <w:b/>
                <w:bCs/>
                <w:color w:val="000000" w:themeColor="text1"/>
                <w:sz w:val="16"/>
                <w:szCs w:val="16"/>
              </w:rPr>
            </w:pPr>
            <w:r w:rsidRPr="005E5ACA">
              <w:rPr>
                <w:b/>
                <w:bCs/>
                <w:color w:val="000000" w:themeColor="text1"/>
                <w:sz w:val="16"/>
                <w:szCs w:val="16"/>
              </w:rPr>
              <w:t>Output 2.4</w:t>
            </w:r>
            <w:r w:rsidR="0009358B">
              <w:rPr>
                <w:b/>
                <w:bCs/>
                <w:color w:val="000000" w:themeColor="text1"/>
                <w:sz w:val="16"/>
                <w:szCs w:val="16"/>
              </w:rPr>
              <w:t>.</w:t>
            </w:r>
            <w:r w:rsidRPr="005E5ACA">
              <w:rPr>
                <w:b/>
                <w:bCs/>
                <w:color w:val="000000" w:themeColor="text1"/>
                <w:sz w:val="16"/>
                <w:szCs w:val="16"/>
              </w:rPr>
              <w:t xml:space="preserve"> Public and private institutions promote a gender mainstreaming strategy that encompasses new agendas incorporating an intersectionality framework acknowledging the relevance of power imbalances, gender bias and cultural change</w:t>
            </w:r>
            <w:r w:rsidR="0009358B">
              <w:rPr>
                <w:b/>
                <w:bCs/>
                <w:color w:val="000000" w:themeColor="text1"/>
                <w:sz w:val="16"/>
                <w:szCs w:val="16"/>
              </w:rPr>
              <w:t>.</w:t>
            </w:r>
          </w:p>
          <w:p w14:paraId="746E820D" w14:textId="1011A976" w:rsidR="00CB25AE" w:rsidRPr="005E5ACA" w:rsidRDefault="00CB25AE" w:rsidP="00CB25AE">
            <w:pPr>
              <w:pStyle w:val="ListParagraph"/>
              <w:ind w:left="360"/>
              <w:jc w:val="both"/>
              <w:rPr>
                <w:color w:val="000000" w:themeColor="text1"/>
                <w:sz w:val="16"/>
                <w:szCs w:val="16"/>
              </w:rPr>
            </w:pPr>
            <w:r w:rsidRPr="005E5ACA">
              <w:rPr>
                <w:color w:val="000000" w:themeColor="text1"/>
                <w:sz w:val="16"/>
                <w:szCs w:val="16"/>
                <w:lang w:val="en-GB"/>
              </w:rPr>
              <w:t>Indicator 2.4.1</w:t>
            </w:r>
            <w:r w:rsidR="002B7D65">
              <w:rPr>
                <w:color w:val="000000" w:themeColor="text1"/>
                <w:sz w:val="16"/>
                <w:szCs w:val="16"/>
                <w:lang w:val="en-GB"/>
              </w:rPr>
              <w:t>.</w:t>
            </w:r>
            <w:r w:rsidRPr="005E5ACA">
              <w:rPr>
                <w:color w:val="000000"/>
                <w:sz w:val="16"/>
                <w:szCs w:val="16"/>
              </w:rPr>
              <w:t xml:space="preserve"> </w:t>
            </w:r>
            <w:r w:rsidRPr="005E5ACA">
              <w:rPr>
                <w:color w:val="000000" w:themeColor="text1"/>
                <w:sz w:val="16"/>
                <w:szCs w:val="16"/>
              </w:rPr>
              <w:t>Contribution of unpaid work to gross domestic product</w:t>
            </w:r>
          </w:p>
          <w:p w14:paraId="4E801F10" w14:textId="77777777" w:rsidR="00CB25AE" w:rsidRPr="005E5ACA" w:rsidRDefault="00CB25AE" w:rsidP="00CB25AE">
            <w:pPr>
              <w:pStyle w:val="ListParagraph"/>
              <w:ind w:left="360"/>
              <w:jc w:val="both"/>
              <w:rPr>
                <w:color w:val="000000" w:themeColor="text1"/>
                <w:sz w:val="16"/>
                <w:szCs w:val="16"/>
                <w:lang w:val="en-GB"/>
              </w:rPr>
            </w:pPr>
            <w:r w:rsidRPr="005E5ACA">
              <w:rPr>
                <w:color w:val="000000" w:themeColor="text1"/>
                <w:sz w:val="16"/>
                <w:szCs w:val="16"/>
                <w:lang w:val="en-GB"/>
              </w:rPr>
              <w:t>Baseline (2013): 32%</w:t>
            </w:r>
          </w:p>
          <w:p w14:paraId="243489D9" w14:textId="77777777" w:rsidR="00CB25AE" w:rsidRPr="005E5ACA" w:rsidRDefault="00CB25AE" w:rsidP="00CB25AE">
            <w:pPr>
              <w:pStyle w:val="ListParagraph"/>
              <w:ind w:left="360"/>
              <w:jc w:val="both"/>
              <w:rPr>
                <w:color w:val="000000" w:themeColor="text1"/>
                <w:sz w:val="16"/>
                <w:szCs w:val="16"/>
                <w:lang w:val="en-GB"/>
              </w:rPr>
            </w:pPr>
            <w:r w:rsidRPr="005E5ACA">
              <w:rPr>
                <w:color w:val="000000" w:themeColor="text1"/>
                <w:sz w:val="16"/>
                <w:szCs w:val="16"/>
                <w:lang w:val="en-GB"/>
              </w:rPr>
              <w:t>Target (2020): 25%</w:t>
            </w:r>
          </w:p>
          <w:p w14:paraId="0E9905EE" w14:textId="77777777" w:rsidR="00CB25AE" w:rsidRPr="005E5ACA" w:rsidRDefault="00CB25AE" w:rsidP="00CB25AE">
            <w:pPr>
              <w:jc w:val="both"/>
              <w:rPr>
                <w:color w:val="000000" w:themeColor="text1"/>
                <w:sz w:val="16"/>
                <w:szCs w:val="16"/>
                <w:lang w:val="en-GB"/>
              </w:rPr>
            </w:pPr>
          </w:p>
          <w:p w14:paraId="1F852280" w14:textId="62F2F2BB" w:rsidR="00CB25AE" w:rsidRPr="005E5ACA" w:rsidRDefault="00CB25AE" w:rsidP="00CB25AE">
            <w:pPr>
              <w:pStyle w:val="ListParagraph"/>
              <w:ind w:left="360"/>
              <w:jc w:val="both"/>
              <w:rPr>
                <w:color w:val="000000" w:themeColor="text1"/>
                <w:sz w:val="16"/>
                <w:szCs w:val="16"/>
              </w:rPr>
            </w:pPr>
            <w:r w:rsidRPr="005E5ACA">
              <w:rPr>
                <w:color w:val="000000" w:themeColor="text1"/>
                <w:sz w:val="16"/>
                <w:szCs w:val="16"/>
                <w:lang w:val="en-GB"/>
              </w:rPr>
              <w:t>Indicator 2.4.2</w:t>
            </w:r>
            <w:r w:rsidR="002B7D65">
              <w:rPr>
                <w:color w:val="000000" w:themeColor="text1"/>
                <w:sz w:val="16"/>
                <w:szCs w:val="16"/>
                <w:lang w:val="en-GB"/>
              </w:rPr>
              <w:t>.</w:t>
            </w:r>
            <w:r w:rsidRPr="005E5ACA">
              <w:rPr>
                <w:color w:val="000000" w:themeColor="text1"/>
                <w:sz w:val="16"/>
                <w:szCs w:val="16"/>
                <w:lang w:val="en-GB"/>
              </w:rPr>
              <w:t xml:space="preserve"> Number of public institutions that implement the Gender Seal.</w:t>
            </w:r>
          </w:p>
          <w:p w14:paraId="51895454" w14:textId="4DFD9B52" w:rsidR="00CB25AE" w:rsidRPr="005E5ACA" w:rsidRDefault="00CB25AE" w:rsidP="00CB25AE">
            <w:pPr>
              <w:pStyle w:val="ListParagraph"/>
              <w:ind w:left="360"/>
              <w:jc w:val="both"/>
              <w:rPr>
                <w:color w:val="000000" w:themeColor="text1"/>
                <w:sz w:val="16"/>
                <w:szCs w:val="16"/>
                <w:lang w:val="en-GB"/>
              </w:rPr>
            </w:pPr>
            <w:r w:rsidRPr="005E5ACA">
              <w:rPr>
                <w:color w:val="000000" w:themeColor="text1"/>
                <w:sz w:val="16"/>
                <w:szCs w:val="16"/>
                <w:lang w:val="en-GB"/>
              </w:rPr>
              <w:t>Baseline (2020):</w:t>
            </w:r>
            <w:r w:rsidR="002B7D65">
              <w:rPr>
                <w:color w:val="000000" w:themeColor="text1"/>
                <w:sz w:val="16"/>
                <w:szCs w:val="16"/>
                <w:lang w:val="en-GB"/>
              </w:rPr>
              <w:t xml:space="preserve"> </w:t>
            </w:r>
            <w:r w:rsidRPr="005E5ACA">
              <w:rPr>
                <w:color w:val="000000" w:themeColor="text1"/>
                <w:sz w:val="16"/>
                <w:szCs w:val="16"/>
                <w:lang w:val="en-GB"/>
              </w:rPr>
              <w:t>14</w:t>
            </w:r>
          </w:p>
          <w:p w14:paraId="1C74ED77" w14:textId="77777777" w:rsidR="00CB25AE" w:rsidRPr="005E5ACA" w:rsidRDefault="00CB25AE" w:rsidP="00CB25AE">
            <w:pPr>
              <w:pStyle w:val="ListParagraph"/>
              <w:ind w:left="360"/>
              <w:jc w:val="both"/>
              <w:rPr>
                <w:color w:val="000000" w:themeColor="text1"/>
                <w:sz w:val="16"/>
                <w:szCs w:val="16"/>
                <w:lang w:val="en-GB"/>
              </w:rPr>
            </w:pPr>
            <w:r w:rsidRPr="005E5ACA">
              <w:rPr>
                <w:color w:val="000000" w:themeColor="text1"/>
                <w:sz w:val="16"/>
                <w:szCs w:val="16"/>
                <w:lang w:val="en-GB"/>
              </w:rPr>
              <w:t>Target (2025): 20</w:t>
            </w:r>
          </w:p>
          <w:p w14:paraId="7BA68961" w14:textId="5023072C" w:rsidR="00CB25AE" w:rsidRPr="005E5ACA" w:rsidRDefault="00CB25AE" w:rsidP="00BC5290">
            <w:pPr>
              <w:pStyle w:val="ListParagraph"/>
              <w:spacing w:before="40"/>
              <w:ind w:left="360"/>
              <w:jc w:val="both"/>
              <w:rPr>
                <w:color w:val="000000" w:themeColor="text1"/>
                <w:sz w:val="16"/>
                <w:szCs w:val="16"/>
              </w:rPr>
            </w:pPr>
            <w:r w:rsidRPr="005E5ACA">
              <w:rPr>
                <w:color w:val="000000" w:themeColor="text1"/>
                <w:sz w:val="16"/>
                <w:szCs w:val="16"/>
                <w:lang w:val="en-GB"/>
              </w:rPr>
              <w:lastRenderedPageBreak/>
              <w:t>Indicator 2.4.3</w:t>
            </w:r>
            <w:r w:rsidR="002B7D65">
              <w:rPr>
                <w:color w:val="000000" w:themeColor="text1"/>
                <w:sz w:val="16"/>
                <w:szCs w:val="16"/>
                <w:lang w:val="en-GB"/>
              </w:rPr>
              <w:t>.</w:t>
            </w:r>
            <w:r w:rsidRPr="005E5ACA">
              <w:rPr>
                <w:color w:val="000000" w:themeColor="text1"/>
                <w:sz w:val="16"/>
                <w:szCs w:val="16"/>
                <w:lang w:val="en-GB"/>
              </w:rPr>
              <w:t xml:space="preserve"> Number of private entities that implement the Gender Strategy.</w:t>
            </w:r>
          </w:p>
          <w:p w14:paraId="3EF146B9" w14:textId="77777777" w:rsidR="00CB25AE" w:rsidRPr="005E5ACA" w:rsidRDefault="00CB25AE" w:rsidP="00CB25AE">
            <w:pPr>
              <w:pStyle w:val="ListParagraph"/>
              <w:ind w:left="360"/>
              <w:jc w:val="both"/>
              <w:rPr>
                <w:color w:val="000000" w:themeColor="text1"/>
                <w:sz w:val="16"/>
                <w:szCs w:val="16"/>
                <w:lang w:val="en-GB"/>
              </w:rPr>
            </w:pPr>
            <w:r w:rsidRPr="005E5ACA">
              <w:rPr>
                <w:color w:val="000000" w:themeColor="text1"/>
                <w:sz w:val="16"/>
                <w:szCs w:val="16"/>
                <w:lang w:val="en-GB"/>
              </w:rPr>
              <w:t>Baseline (2020): 0</w:t>
            </w:r>
          </w:p>
          <w:p w14:paraId="2FC9A29A" w14:textId="12044F73" w:rsidR="00F14BCA" w:rsidRPr="005E5ACA" w:rsidRDefault="00CB25AE" w:rsidP="002F1CC1">
            <w:pPr>
              <w:pStyle w:val="ListParagraph"/>
              <w:ind w:left="360"/>
              <w:jc w:val="both"/>
              <w:rPr>
                <w:color w:val="000000" w:themeColor="text1"/>
                <w:sz w:val="16"/>
                <w:szCs w:val="16"/>
                <w:lang w:val="en-GB"/>
              </w:rPr>
            </w:pPr>
            <w:r w:rsidRPr="005E5ACA">
              <w:rPr>
                <w:color w:val="000000" w:themeColor="text1"/>
                <w:sz w:val="16"/>
                <w:szCs w:val="16"/>
                <w:lang w:val="en-GB"/>
              </w:rPr>
              <w:t>Target (2025): 5</w:t>
            </w:r>
          </w:p>
        </w:tc>
        <w:tc>
          <w:tcPr>
            <w:tcW w:w="712" w:type="pct"/>
            <w:gridSpan w:val="2"/>
            <w:vMerge w:val="restart"/>
          </w:tcPr>
          <w:p w14:paraId="57964D98" w14:textId="1DF89602" w:rsidR="00B13627" w:rsidRDefault="00F05354" w:rsidP="00D7394B">
            <w:pPr>
              <w:rPr>
                <w:color w:val="000000"/>
                <w:sz w:val="16"/>
                <w:szCs w:val="16"/>
              </w:rPr>
            </w:pPr>
            <w:r w:rsidRPr="005E5ACA">
              <w:rPr>
                <w:color w:val="000000"/>
                <w:sz w:val="16"/>
                <w:szCs w:val="16"/>
              </w:rPr>
              <w:lastRenderedPageBreak/>
              <w:t xml:space="preserve">Uruguayan Agency for International Cooperation </w:t>
            </w:r>
          </w:p>
          <w:p w14:paraId="6EE4AD14" w14:textId="4B0CC48A" w:rsidR="00B13627" w:rsidRDefault="00F05354" w:rsidP="00D7394B">
            <w:pPr>
              <w:rPr>
                <w:color w:val="000000" w:themeColor="text1"/>
                <w:sz w:val="16"/>
                <w:szCs w:val="16"/>
              </w:rPr>
            </w:pPr>
            <w:r w:rsidRPr="005E5ACA">
              <w:rPr>
                <w:color w:val="000000"/>
                <w:sz w:val="16"/>
                <w:szCs w:val="16"/>
              </w:rPr>
              <w:t>Civil</w:t>
            </w:r>
            <w:r w:rsidRPr="005E5ACA">
              <w:rPr>
                <w:color w:val="000000" w:themeColor="text1"/>
                <w:sz w:val="16"/>
                <w:szCs w:val="16"/>
              </w:rPr>
              <w:t xml:space="preserve"> Service </w:t>
            </w:r>
          </w:p>
          <w:p w14:paraId="43CBD648" w14:textId="62783835" w:rsidR="00B13627" w:rsidRDefault="00F05354" w:rsidP="00D7394B">
            <w:pPr>
              <w:rPr>
                <w:color w:val="000000" w:themeColor="text1"/>
                <w:sz w:val="16"/>
                <w:szCs w:val="16"/>
              </w:rPr>
            </w:pPr>
            <w:r w:rsidRPr="005E5ACA">
              <w:rPr>
                <w:color w:val="000000" w:themeColor="text1"/>
                <w:sz w:val="16"/>
                <w:szCs w:val="16"/>
              </w:rPr>
              <w:t xml:space="preserve">National Office </w:t>
            </w:r>
          </w:p>
          <w:p w14:paraId="656FACBC" w14:textId="71622173" w:rsidR="00F05354" w:rsidRPr="005E5ACA" w:rsidRDefault="00B13627" w:rsidP="00D7394B">
            <w:pPr>
              <w:rPr>
                <w:color w:val="000000" w:themeColor="text1"/>
                <w:sz w:val="16"/>
                <w:szCs w:val="16"/>
              </w:rPr>
            </w:pPr>
            <w:r>
              <w:rPr>
                <w:color w:val="000000" w:themeColor="text1"/>
                <w:sz w:val="16"/>
                <w:szCs w:val="16"/>
              </w:rPr>
              <w:t xml:space="preserve">Office of </w:t>
            </w:r>
            <w:r w:rsidR="00F05354" w:rsidRPr="005E5ACA">
              <w:rPr>
                <w:color w:val="000000" w:themeColor="text1"/>
                <w:sz w:val="16"/>
                <w:szCs w:val="16"/>
              </w:rPr>
              <w:t xml:space="preserve">Planning and Budget </w:t>
            </w:r>
          </w:p>
          <w:p w14:paraId="08428A62" w14:textId="49BFC2BB" w:rsidR="00F05354" w:rsidRPr="005E5ACA" w:rsidRDefault="00F05354" w:rsidP="00D7394B">
            <w:pPr>
              <w:rPr>
                <w:color w:val="000000" w:themeColor="text1"/>
                <w:sz w:val="16"/>
                <w:szCs w:val="16"/>
              </w:rPr>
            </w:pPr>
            <w:r w:rsidRPr="005E5ACA">
              <w:rPr>
                <w:color w:val="000000" w:themeColor="text1"/>
                <w:sz w:val="16"/>
                <w:szCs w:val="16"/>
              </w:rPr>
              <w:t>Ministries</w:t>
            </w:r>
          </w:p>
          <w:p w14:paraId="7BC37C28" w14:textId="30A9D407" w:rsidR="00F05354" w:rsidRPr="005E5ACA" w:rsidRDefault="00F05354" w:rsidP="00D7394B">
            <w:pPr>
              <w:rPr>
                <w:color w:val="000000" w:themeColor="text1"/>
                <w:sz w:val="16"/>
                <w:szCs w:val="16"/>
              </w:rPr>
            </w:pPr>
            <w:r w:rsidRPr="005E5ACA">
              <w:rPr>
                <w:color w:val="000000" w:themeColor="text1"/>
                <w:sz w:val="16"/>
                <w:szCs w:val="16"/>
              </w:rPr>
              <w:t>Public enterprises Academia</w:t>
            </w:r>
          </w:p>
          <w:p w14:paraId="157F1155" w14:textId="5CAA3874" w:rsidR="00F05354" w:rsidRPr="005E5ACA" w:rsidRDefault="00F05354" w:rsidP="00B13627">
            <w:pPr>
              <w:rPr>
                <w:color w:val="000000" w:themeColor="text1"/>
                <w:sz w:val="16"/>
                <w:szCs w:val="16"/>
                <w:lang w:val="en-GB"/>
              </w:rPr>
            </w:pPr>
            <w:r w:rsidRPr="005E5ACA">
              <w:rPr>
                <w:color w:val="000000" w:themeColor="text1"/>
                <w:sz w:val="16"/>
                <w:szCs w:val="16"/>
              </w:rPr>
              <w:t xml:space="preserve">Inter-American Development Bank </w:t>
            </w:r>
            <w:r w:rsidR="00B13627">
              <w:rPr>
                <w:color w:val="000000"/>
                <w:sz w:val="16"/>
                <w:szCs w:val="16"/>
              </w:rPr>
              <w:t>United Nations organizations</w:t>
            </w:r>
          </w:p>
        </w:tc>
        <w:tc>
          <w:tcPr>
            <w:tcW w:w="731" w:type="pct"/>
            <w:tcBorders>
              <w:bottom w:val="nil"/>
            </w:tcBorders>
            <w:tcMar>
              <w:top w:w="15" w:type="dxa"/>
              <w:left w:w="108" w:type="dxa"/>
              <w:bottom w:w="0" w:type="dxa"/>
              <w:right w:w="108" w:type="dxa"/>
            </w:tcMar>
          </w:tcPr>
          <w:p w14:paraId="46C894AA" w14:textId="02E435A6" w:rsidR="00F05354" w:rsidRPr="005E5ACA" w:rsidRDefault="00BB3D02" w:rsidP="00D7394B">
            <w:pPr>
              <w:rPr>
                <w:b/>
                <w:bCs/>
                <w:color w:val="000000" w:themeColor="text1"/>
                <w:sz w:val="16"/>
                <w:szCs w:val="16"/>
              </w:rPr>
            </w:pPr>
            <w:r w:rsidRPr="00BB3D02">
              <w:rPr>
                <w:b/>
                <w:bCs/>
                <w:color w:val="000000" w:themeColor="text1"/>
                <w:sz w:val="16"/>
                <w:szCs w:val="16"/>
              </w:rPr>
              <w:t>Other</w:t>
            </w:r>
            <w:r>
              <w:rPr>
                <w:b/>
                <w:bCs/>
                <w:color w:val="000000" w:themeColor="text1"/>
                <w:sz w:val="16"/>
                <w:szCs w:val="16"/>
              </w:rPr>
              <w:t>: $</w:t>
            </w:r>
            <w:r w:rsidRPr="00BB3D02">
              <w:rPr>
                <w:b/>
                <w:bCs/>
                <w:color w:val="000000" w:themeColor="text1"/>
                <w:sz w:val="16"/>
                <w:szCs w:val="16"/>
              </w:rPr>
              <w:t>39,80</w:t>
            </w:r>
            <w:r w:rsidR="00436A0F">
              <w:rPr>
                <w:b/>
                <w:bCs/>
                <w:color w:val="000000" w:themeColor="text1"/>
                <w:sz w:val="16"/>
                <w:szCs w:val="16"/>
              </w:rPr>
              <w:t>3</w:t>
            </w:r>
          </w:p>
        </w:tc>
      </w:tr>
      <w:tr w:rsidR="00BC40D2" w:rsidRPr="005E5ACA" w14:paraId="04F033A4" w14:textId="77777777" w:rsidTr="004F735E">
        <w:tblPrEx>
          <w:tblCellMar>
            <w:left w:w="108" w:type="dxa"/>
            <w:right w:w="108" w:type="dxa"/>
          </w:tblCellMar>
        </w:tblPrEx>
        <w:tc>
          <w:tcPr>
            <w:tcW w:w="876" w:type="pct"/>
            <w:vMerge/>
            <w:tcBorders>
              <w:bottom w:val="single" w:sz="4" w:space="0" w:color="auto"/>
            </w:tcBorders>
          </w:tcPr>
          <w:p w14:paraId="3B814D02" w14:textId="77777777" w:rsidR="00F05354" w:rsidRPr="005E5ACA" w:rsidRDefault="00F05354" w:rsidP="00D7394B">
            <w:pPr>
              <w:rPr>
                <w:sz w:val="16"/>
                <w:szCs w:val="16"/>
              </w:rPr>
            </w:pPr>
          </w:p>
        </w:tc>
        <w:tc>
          <w:tcPr>
            <w:tcW w:w="815" w:type="pct"/>
            <w:gridSpan w:val="3"/>
            <w:vMerge/>
            <w:tcBorders>
              <w:bottom w:val="single" w:sz="4" w:space="0" w:color="auto"/>
            </w:tcBorders>
          </w:tcPr>
          <w:p w14:paraId="6A740EDB" w14:textId="77777777" w:rsidR="00F05354" w:rsidRPr="005E5ACA" w:rsidRDefault="00F05354" w:rsidP="00D7394B">
            <w:pPr>
              <w:rPr>
                <w:sz w:val="16"/>
                <w:szCs w:val="16"/>
              </w:rPr>
            </w:pPr>
          </w:p>
        </w:tc>
        <w:tc>
          <w:tcPr>
            <w:tcW w:w="1866" w:type="pct"/>
            <w:gridSpan w:val="3"/>
            <w:vMerge/>
            <w:tcBorders>
              <w:bottom w:val="single" w:sz="4" w:space="0" w:color="auto"/>
            </w:tcBorders>
          </w:tcPr>
          <w:p w14:paraId="016ACC31" w14:textId="77777777" w:rsidR="00F05354" w:rsidRPr="005E5ACA" w:rsidRDefault="00F05354" w:rsidP="00D7394B">
            <w:pPr>
              <w:rPr>
                <w:sz w:val="16"/>
                <w:szCs w:val="16"/>
              </w:rPr>
            </w:pPr>
          </w:p>
        </w:tc>
        <w:tc>
          <w:tcPr>
            <w:tcW w:w="712" w:type="pct"/>
            <w:gridSpan w:val="2"/>
            <w:vMerge/>
            <w:tcBorders>
              <w:bottom w:val="single" w:sz="4" w:space="0" w:color="auto"/>
            </w:tcBorders>
          </w:tcPr>
          <w:p w14:paraId="7928251A" w14:textId="77777777" w:rsidR="00F05354" w:rsidRPr="005E5ACA" w:rsidRDefault="00F05354" w:rsidP="00D7394B">
            <w:pPr>
              <w:rPr>
                <w:sz w:val="16"/>
                <w:szCs w:val="16"/>
              </w:rPr>
            </w:pPr>
          </w:p>
        </w:tc>
        <w:tc>
          <w:tcPr>
            <w:tcW w:w="731" w:type="pct"/>
            <w:tcBorders>
              <w:top w:val="nil"/>
              <w:bottom w:val="single" w:sz="4" w:space="0" w:color="auto"/>
            </w:tcBorders>
            <w:tcMar>
              <w:top w:w="15" w:type="dxa"/>
              <w:left w:w="108" w:type="dxa"/>
              <w:bottom w:w="0" w:type="dxa"/>
              <w:right w:w="108" w:type="dxa"/>
            </w:tcMar>
          </w:tcPr>
          <w:p w14:paraId="0528AFE2" w14:textId="77777777" w:rsidR="00F05354" w:rsidRPr="005E5ACA" w:rsidRDefault="00F05354" w:rsidP="00BB3D02">
            <w:pPr>
              <w:spacing w:after="120"/>
              <w:rPr>
                <w:b/>
                <w:bCs/>
                <w:color w:val="000000" w:themeColor="text1"/>
                <w:sz w:val="16"/>
                <w:szCs w:val="16"/>
                <w:lang w:val="en-GB"/>
              </w:rPr>
            </w:pPr>
          </w:p>
        </w:tc>
      </w:tr>
      <w:tr w:rsidR="00F05354" w:rsidRPr="005E5ACA" w14:paraId="4BFC3007" w14:textId="77777777" w:rsidTr="004F735E">
        <w:tblPrEx>
          <w:tblCellMar>
            <w:left w:w="108" w:type="dxa"/>
            <w:right w:w="108" w:type="dxa"/>
          </w:tblCellMar>
        </w:tblPrEx>
        <w:tc>
          <w:tcPr>
            <w:tcW w:w="5000" w:type="pct"/>
            <w:gridSpan w:val="10"/>
            <w:shd w:val="clear" w:color="auto" w:fill="auto"/>
            <w:tcMar>
              <w:top w:w="72" w:type="dxa"/>
              <w:left w:w="144" w:type="dxa"/>
              <w:bottom w:w="72" w:type="dxa"/>
              <w:right w:w="144" w:type="dxa"/>
            </w:tcMar>
          </w:tcPr>
          <w:p w14:paraId="51D3F8CA" w14:textId="65C72342" w:rsidR="00F05354" w:rsidRPr="005E5ACA" w:rsidRDefault="00F05354" w:rsidP="00D7394B">
            <w:pPr>
              <w:rPr>
                <w:b/>
                <w:bCs/>
                <w:color w:val="0000FF"/>
                <w:sz w:val="16"/>
                <w:szCs w:val="16"/>
                <w:lang w:val="en-GB"/>
              </w:rPr>
            </w:pPr>
            <w:r w:rsidRPr="005E5ACA">
              <w:rPr>
                <w:b/>
                <w:bCs/>
                <w:color w:val="000000" w:themeColor="text1"/>
                <w:sz w:val="16"/>
                <w:szCs w:val="16"/>
                <w:lang w:val="en-GB"/>
              </w:rPr>
              <w:lastRenderedPageBreak/>
              <w:t>NATIONAL PRIORITY OR GOAL: Public policies that ensure education, social protection and health of quality to all people</w:t>
            </w:r>
            <w:r w:rsidR="003F25B5" w:rsidRPr="005E5ACA">
              <w:rPr>
                <w:b/>
                <w:bCs/>
                <w:color w:val="000000" w:themeColor="text1"/>
                <w:sz w:val="16"/>
                <w:szCs w:val="16"/>
                <w:lang w:val="en-GB"/>
              </w:rPr>
              <w:t xml:space="preserve"> SDG</w:t>
            </w:r>
            <w:r w:rsidR="002B7D65">
              <w:rPr>
                <w:b/>
                <w:bCs/>
                <w:color w:val="000000" w:themeColor="text1"/>
                <w:sz w:val="16"/>
                <w:szCs w:val="16"/>
                <w:lang w:val="en-GB"/>
              </w:rPr>
              <w:t>s</w:t>
            </w:r>
            <w:r w:rsidR="003F25B5" w:rsidRPr="005E5ACA">
              <w:rPr>
                <w:b/>
                <w:bCs/>
                <w:color w:val="000000" w:themeColor="text1"/>
                <w:sz w:val="16"/>
                <w:szCs w:val="16"/>
                <w:lang w:val="en-GB"/>
              </w:rPr>
              <w:t xml:space="preserve"> 3,</w:t>
            </w:r>
            <w:r w:rsidR="002B7D65">
              <w:rPr>
                <w:b/>
                <w:bCs/>
                <w:color w:val="000000" w:themeColor="text1"/>
                <w:sz w:val="16"/>
                <w:szCs w:val="16"/>
                <w:lang w:val="en-GB"/>
              </w:rPr>
              <w:t xml:space="preserve"> </w:t>
            </w:r>
            <w:r w:rsidR="003F25B5" w:rsidRPr="005E5ACA">
              <w:rPr>
                <w:b/>
                <w:bCs/>
                <w:color w:val="000000" w:themeColor="text1"/>
                <w:sz w:val="16"/>
                <w:szCs w:val="16"/>
                <w:lang w:val="en-GB"/>
              </w:rPr>
              <w:t>4,</w:t>
            </w:r>
            <w:r w:rsidR="002B7D65">
              <w:rPr>
                <w:b/>
                <w:bCs/>
                <w:color w:val="000000" w:themeColor="text1"/>
                <w:sz w:val="16"/>
                <w:szCs w:val="16"/>
                <w:lang w:val="en-GB"/>
              </w:rPr>
              <w:t xml:space="preserve"> </w:t>
            </w:r>
            <w:r w:rsidR="003F25B5" w:rsidRPr="005E5ACA">
              <w:rPr>
                <w:b/>
                <w:bCs/>
                <w:color w:val="000000" w:themeColor="text1"/>
                <w:sz w:val="16"/>
                <w:szCs w:val="16"/>
                <w:lang w:val="en-GB"/>
              </w:rPr>
              <w:t>5,</w:t>
            </w:r>
            <w:r w:rsidR="002B7D65">
              <w:rPr>
                <w:b/>
                <w:bCs/>
                <w:color w:val="000000" w:themeColor="text1"/>
                <w:sz w:val="16"/>
                <w:szCs w:val="16"/>
                <w:lang w:val="en-GB"/>
              </w:rPr>
              <w:t xml:space="preserve"> </w:t>
            </w:r>
            <w:r w:rsidR="003F25B5" w:rsidRPr="005E5ACA">
              <w:rPr>
                <w:b/>
                <w:bCs/>
                <w:color w:val="000000" w:themeColor="text1"/>
                <w:sz w:val="16"/>
                <w:szCs w:val="16"/>
                <w:lang w:val="en-GB"/>
              </w:rPr>
              <w:t>6</w:t>
            </w:r>
            <w:r w:rsidR="002B7D65">
              <w:rPr>
                <w:b/>
                <w:bCs/>
                <w:color w:val="000000" w:themeColor="text1"/>
                <w:sz w:val="16"/>
                <w:szCs w:val="16"/>
                <w:lang w:val="en-GB"/>
              </w:rPr>
              <w:t xml:space="preserve">, </w:t>
            </w:r>
            <w:r w:rsidR="003F25B5" w:rsidRPr="005E5ACA">
              <w:rPr>
                <w:b/>
                <w:bCs/>
                <w:color w:val="000000" w:themeColor="text1"/>
                <w:sz w:val="16"/>
                <w:szCs w:val="16"/>
                <w:lang w:val="en-GB"/>
              </w:rPr>
              <w:t>16,</w:t>
            </w:r>
            <w:r w:rsidR="002B7D65">
              <w:rPr>
                <w:b/>
                <w:bCs/>
                <w:color w:val="000000" w:themeColor="text1"/>
                <w:sz w:val="16"/>
                <w:szCs w:val="16"/>
                <w:lang w:val="en-GB"/>
              </w:rPr>
              <w:t xml:space="preserve"> </w:t>
            </w:r>
            <w:r w:rsidR="003F25B5" w:rsidRPr="005E5ACA">
              <w:rPr>
                <w:b/>
                <w:bCs/>
                <w:color w:val="000000" w:themeColor="text1"/>
                <w:sz w:val="16"/>
                <w:szCs w:val="16"/>
                <w:lang w:val="en-GB"/>
              </w:rPr>
              <w:t>17</w:t>
            </w:r>
          </w:p>
        </w:tc>
      </w:tr>
      <w:tr w:rsidR="00F05354" w:rsidRPr="005E5ACA" w14:paraId="29C04820" w14:textId="77777777" w:rsidTr="004F735E">
        <w:tblPrEx>
          <w:tblCellMar>
            <w:left w:w="108" w:type="dxa"/>
            <w:right w:w="108" w:type="dxa"/>
          </w:tblCellMar>
        </w:tblPrEx>
        <w:tc>
          <w:tcPr>
            <w:tcW w:w="5000" w:type="pct"/>
            <w:gridSpan w:val="10"/>
            <w:shd w:val="clear" w:color="auto" w:fill="auto"/>
            <w:tcMar>
              <w:top w:w="72" w:type="dxa"/>
              <w:left w:w="144" w:type="dxa"/>
              <w:bottom w:w="72" w:type="dxa"/>
              <w:right w:w="144" w:type="dxa"/>
            </w:tcMar>
          </w:tcPr>
          <w:p w14:paraId="24CB63CC" w14:textId="0038D2F2" w:rsidR="00F05354" w:rsidRPr="005E5ACA" w:rsidRDefault="00F05354" w:rsidP="00D7394B">
            <w:pPr>
              <w:rPr>
                <w:rFonts w:eastAsia="Verdana"/>
                <w:b/>
                <w:bCs/>
                <w:sz w:val="16"/>
                <w:szCs w:val="16"/>
                <w:lang w:val="en-GB"/>
              </w:rPr>
            </w:pPr>
            <w:r w:rsidRPr="005E5ACA">
              <w:rPr>
                <w:b/>
                <w:bCs/>
                <w:color w:val="000000" w:themeColor="text1"/>
                <w:sz w:val="16"/>
                <w:szCs w:val="16"/>
                <w:lang w:val="en-GB"/>
              </w:rPr>
              <w:t>COOPERATION FRAMEWORK (OR EQUIVALENT) OUTCOME INVOLVING UNDP #3</w:t>
            </w:r>
            <w:r w:rsidR="002B7D65">
              <w:rPr>
                <w:b/>
                <w:bCs/>
                <w:color w:val="000000" w:themeColor="text1"/>
                <w:sz w:val="16"/>
                <w:szCs w:val="16"/>
                <w:lang w:val="en-GB"/>
              </w:rPr>
              <w:t>.</w:t>
            </w:r>
            <w:r w:rsidRPr="005E5ACA">
              <w:rPr>
                <w:b/>
                <w:bCs/>
                <w:color w:val="000000" w:themeColor="text1"/>
                <w:sz w:val="16"/>
                <w:szCs w:val="16"/>
                <w:lang w:val="en-GB"/>
              </w:rPr>
              <w:t xml:space="preserve"> </w:t>
            </w:r>
            <w:r w:rsidR="00211582" w:rsidRPr="005E5ACA">
              <w:rPr>
                <w:rFonts w:eastAsia="Verdana"/>
                <w:b/>
                <w:bCs/>
                <w:sz w:val="16"/>
                <w:szCs w:val="16"/>
                <w:lang w:val="en-GB"/>
              </w:rPr>
              <w:t xml:space="preserve">By 2025 </w:t>
            </w:r>
            <w:r w:rsidRPr="005E5ACA">
              <w:rPr>
                <w:rFonts w:eastAsia="Verdana"/>
                <w:b/>
                <w:bCs/>
                <w:sz w:val="16"/>
                <w:szCs w:val="16"/>
                <w:lang w:val="en-GB"/>
              </w:rPr>
              <w:t xml:space="preserve">Uruguay </w:t>
            </w:r>
            <w:r w:rsidRPr="005E5ACA">
              <w:rPr>
                <w:rFonts w:eastAsia="Verdana"/>
                <w:b/>
                <w:sz w:val="16"/>
                <w:szCs w:val="16"/>
                <w:lang w:val="en-GB"/>
              </w:rPr>
              <w:t>activates a new generation of public policy institutional architectures and governance models to promote social cohesion</w:t>
            </w:r>
            <w:r w:rsidR="00211582" w:rsidRPr="005E5ACA">
              <w:rPr>
                <w:rFonts w:eastAsia="Verdana"/>
                <w:b/>
                <w:bCs/>
                <w:sz w:val="16"/>
                <w:szCs w:val="16"/>
                <w:lang w:val="en-GB"/>
              </w:rPr>
              <w:t>, social protection</w:t>
            </w:r>
            <w:r w:rsidRPr="005E5ACA">
              <w:rPr>
                <w:rFonts w:eastAsia="Verdana"/>
                <w:b/>
                <w:bCs/>
                <w:sz w:val="16"/>
                <w:szCs w:val="16"/>
                <w:lang w:val="en-GB"/>
              </w:rPr>
              <w:t xml:space="preserve"> and </w:t>
            </w:r>
            <w:r w:rsidRPr="005E5ACA">
              <w:rPr>
                <w:rFonts w:eastAsia="Verdana"/>
                <w:b/>
                <w:sz w:val="16"/>
                <w:szCs w:val="16"/>
                <w:lang w:val="en-GB"/>
              </w:rPr>
              <w:t>multidimensional well</w:t>
            </w:r>
            <w:r w:rsidR="002B7D65">
              <w:rPr>
                <w:rFonts w:eastAsia="Verdana"/>
                <w:b/>
                <w:sz w:val="16"/>
                <w:szCs w:val="16"/>
                <w:lang w:val="en-GB"/>
              </w:rPr>
              <w:t>-</w:t>
            </w:r>
            <w:r w:rsidRPr="005E5ACA">
              <w:rPr>
                <w:rFonts w:eastAsia="Verdana"/>
                <w:b/>
                <w:sz w:val="16"/>
                <w:szCs w:val="16"/>
                <w:lang w:val="en-GB"/>
              </w:rPr>
              <w:t>being</w:t>
            </w:r>
            <w:r w:rsidR="0009358B">
              <w:rPr>
                <w:rFonts w:eastAsia="Verdana"/>
                <w:b/>
                <w:sz w:val="16"/>
                <w:szCs w:val="16"/>
                <w:lang w:val="en-GB"/>
              </w:rPr>
              <w:t>.</w:t>
            </w:r>
          </w:p>
        </w:tc>
      </w:tr>
      <w:tr w:rsidR="00F05354" w:rsidRPr="005E5ACA" w14:paraId="02C48FD0" w14:textId="77777777" w:rsidTr="004F735E">
        <w:tblPrEx>
          <w:tblCellMar>
            <w:left w:w="108" w:type="dxa"/>
            <w:right w:w="108" w:type="dxa"/>
          </w:tblCellMar>
        </w:tblPrEx>
        <w:tc>
          <w:tcPr>
            <w:tcW w:w="5000" w:type="pct"/>
            <w:gridSpan w:val="10"/>
            <w:shd w:val="clear" w:color="auto" w:fill="auto"/>
            <w:tcMar>
              <w:top w:w="72" w:type="dxa"/>
              <w:left w:w="144" w:type="dxa"/>
              <w:bottom w:w="72" w:type="dxa"/>
              <w:right w:w="144" w:type="dxa"/>
            </w:tcMar>
          </w:tcPr>
          <w:p w14:paraId="509BC43F" w14:textId="45CF3F15" w:rsidR="00F05354" w:rsidRPr="005E5ACA" w:rsidRDefault="00F05354" w:rsidP="00D7394B">
            <w:pPr>
              <w:rPr>
                <w:b/>
                <w:bCs/>
                <w:color w:val="000000" w:themeColor="text1"/>
                <w:sz w:val="16"/>
                <w:szCs w:val="16"/>
                <w:lang w:val="en-GB"/>
              </w:rPr>
            </w:pPr>
            <w:r w:rsidRPr="005E5ACA">
              <w:rPr>
                <w:b/>
                <w:bCs/>
                <w:color w:val="000000" w:themeColor="text1"/>
                <w:sz w:val="16"/>
                <w:szCs w:val="16"/>
                <w:lang w:val="en-GB"/>
              </w:rPr>
              <w:t>RELATED STRATEGIC PLAN OUTCOME</w:t>
            </w:r>
            <w:r w:rsidR="007F74CA" w:rsidRPr="005E5ACA">
              <w:rPr>
                <w:b/>
                <w:bCs/>
                <w:color w:val="000000" w:themeColor="text1"/>
                <w:sz w:val="16"/>
                <w:szCs w:val="16"/>
                <w:lang w:val="en-GB"/>
              </w:rPr>
              <w:t xml:space="preserve"> </w:t>
            </w:r>
            <w:r w:rsidR="00FC6DE6" w:rsidRPr="005E5ACA">
              <w:rPr>
                <w:b/>
                <w:bCs/>
                <w:color w:val="000000" w:themeColor="text1"/>
                <w:sz w:val="16"/>
                <w:szCs w:val="16"/>
                <w:lang w:val="en-GB"/>
              </w:rPr>
              <w:t>1</w:t>
            </w:r>
            <w:r w:rsidR="002B7D65">
              <w:rPr>
                <w:b/>
                <w:bCs/>
                <w:color w:val="000000" w:themeColor="text1"/>
                <w:sz w:val="16"/>
                <w:szCs w:val="16"/>
                <w:lang w:val="en-GB"/>
              </w:rPr>
              <w:t>.</w:t>
            </w:r>
            <w:r w:rsidR="007F74CA" w:rsidRPr="005E5ACA">
              <w:rPr>
                <w:b/>
                <w:bCs/>
                <w:color w:val="000000" w:themeColor="text1"/>
                <w:sz w:val="16"/>
                <w:szCs w:val="16"/>
                <w:lang w:val="en-GB"/>
              </w:rPr>
              <w:t xml:space="preserve"> </w:t>
            </w:r>
            <w:r w:rsidR="00127C23" w:rsidRPr="005E5ACA">
              <w:rPr>
                <w:b/>
                <w:bCs/>
                <w:color w:val="000000" w:themeColor="text1"/>
                <w:sz w:val="16"/>
                <w:szCs w:val="16"/>
                <w:lang w:val="en-GB"/>
              </w:rPr>
              <w:t xml:space="preserve">Eradicate </w:t>
            </w:r>
            <w:r w:rsidR="002B7D65">
              <w:rPr>
                <w:b/>
                <w:bCs/>
                <w:color w:val="000000" w:themeColor="text1"/>
                <w:sz w:val="16"/>
                <w:szCs w:val="16"/>
                <w:lang w:val="en-GB"/>
              </w:rPr>
              <w:t>p</w:t>
            </w:r>
            <w:r w:rsidR="00127C23" w:rsidRPr="005E5ACA">
              <w:rPr>
                <w:b/>
                <w:bCs/>
                <w:color w:val="000000" w:themeColor="text1"/>
                <w:sz w:val="16"/>
                <w:szCs w:val="16"/>
                <w:lang w:val="en-GB"/>
              </w:rPr>
              <w:t xml:space="preserve">overty in all its </w:t>
            </w:r>
            <w:r w:rsidR="002B7D65">
              <w:rPr>
                <w:b/>
                <w:bCs/>
                <w:color w:val="000000" w:themeColor="text1"/>
                <w:sz w:val="16"/>
                <w:szCs w:val="16"/>
                <w:lang w:val="en-GB"/>
              </w:rPr>
              <w:t>f</w:t>
            </w:r>
            <w:r w:rsidR="00127C23" w:rsidRPr="005E5ACA">
              <w:rPr>
                <w:b/>
                <w:bCs/>
                <w:color w:val="000000" w:themeColor="text1"/>
                <w:sz w:val="16"/>
                <w:szCs w:val="16"/>
                <w:lang w:val="en-GB"/>
              </w:rPr>
              <w:t xml:space="preserve">orms and </w:t>
            </w:r>
            <w:r w:rsidR="002B7D65">
              <w:rPr>
                <w:b/>
                <w:bCs/>
                <w:color w:val="000000" w:themeColor="text1"/>
                <w:sz w:val="16"/>
                <w:szCs w:val="16"/>
                <w:lang w:val="en-GB"/>
              </w:rPr>
              <w:t>d</w:t>
            </w:r>
            <w:r w:rsidR="00127C23" w:rsidRPr="005E5ACA">
              <w:rPr>
                <w:b/>
                <w:bCs/>
                <w:color w:val="000000" w:themeColor="text1"/>
                <w:sz w:val="16"/>
                <w:szCs w:val="16"/>
                <w:lang w:val="en-GB"/>
              </w:rPr>
              <w:t>imensions</w:t>
            </w:r>
          </w:p>
        </w:tc>
      </w:tr>
      <w:tr w:rsidR="004635A0" w:rsidRPr="005E5ACA" w14:paraId="68870C36" w14:textId="77777777" w:rsidTr="004F735E">
        <w:tblPrEx>
          <w:tblCellMar>
            <w:left w:w="108" w:type="dxa"/>
            <w:right w:w="108" w:type="dxa"/>
          </w:tblCellMar>
        </w:tblPrEx>
        <w:trPr>
          <w:trHeight w:val="3086"/>
        </w:trPr>
        <w:tc>
          <w:tcPr>
            <w:tcW w:w="876" w:type="pct"/>
            <w:vMerge w:val="restart"/>
            <w:tcMar>
              <w:top w:w="72" w:type="dxa"/>
              <w:left w:w="144" w:type="dxa"/>
              <w:bottom w:w="72" w:type="dxa"/>
              <w:right w:w="144" w:type="dxa"/>
            </w:tcMar>
          </w:tcPr>
          <w:p w14:paraId="4D096494" w14:textId="3C208652" w:rsidR="00F05354" w:rsidRPr="00BC5290" w:rsidRDefault="00F05354" w:rsidP="00BC5290">
            <w:pPr>
              <w:spacing w:after="60"/>
              <w:rPr>
                <w:color w:val="000000" w:themeColor="text1"/>
                <w:sz w:val="16"/>
                <w:szCs w:val="16"/>
              </w:rPr>
            </w:pPr>
            <w:r w:rsidRPr="00BC5290">
              <w:rPr>
                <w:color w:val="000000" w:themeColor="text1"/>
                <w:sz w:val="16"/>
                <w:szCs w:val="16"/>
              </w:rPr>
              <w:t>Quantitative housing deficit</w:t>
            </w:r>
          </w:p>
          <w:p w14:paraId="7C646052" w14:textId="7ADFE8E4" w:rsidR="00F05354" w:rsidRPr="005E5ACA" w:rsidRDefault="00F05354" w:rsidP="004635A0">
            <w:pPr>
              <w:rPr>
                <w:color w:val="000000" w:themeColor="text1"/>
                <w:sz w:val="16"/>
                <w:szCs w:val="16"/>
              </w:rPr>
            </w:pPr>
            <w:r w:rsidRPr="005E5ACA">
              <w:rPr>
                <w:color w:val="000000" w:themeColor="text1"/>
                <w:sz w:val="16"/>
                <w:szCs w:val="16"/>
              </w:rPr>
              <w:t>Baseline (2019): 65</w:t>
            </w:r>
            <w:r w:rsidR="00386FCF" w:rsidRPr="005E5ACA">
              <w:rPr>
                <w:color w:val="000000" w:themeColor="text1"/>
                <w:sz w:val="16"/>
                <w:szCs w:val="16"/>
              </w:rPr>
              <w:t>,</w:t>
            </w:r>
            <w:r w:rsidRPr="005E5ACA">
              <w:rPr>
                <w:color w:val="000000" w:themeColor="text1"/>
                <w:sz w:val="16"/>
                <w:szCs w:val="16"/>
              </w:rPr>
              <w:t>331</w:t>
            </w:r>
          </w:p>
          <w:p w14:paraId="31D032D6" w14:textId="7AF660AC" w:rsidR="00F05354" w:rsidRPr="005E5ACA" w:rsidRDefault="00F05354" w:rsidP="004635A0">
            <w:pPr>
              <w:rPr>
                <w:color w:val="000000" w:themeColor="text1"/>
                <w:sz w:val="16"/>
                <w:szCs w:val="16"/>
              </w:rPr>
            </w:pPr>
            <w:r w:rsidRPr="005E5ACA">
              <w:rPr>
                <w:color w:val="000000" w:themeColor="text1"/>
                <w:sz w:val="16"/>
                <w:szCs w:val="16"/>
              </w:rPr>
              <w:t>Target (2025): 40</w:t>
            </w:r>
            <w:r w:rsidR="00386FCF" w:rsidRPr="005E5ACA">
              <w:rPr>
                <w:color w:val="000000" w:themeColor="text1"/>
                <w:sz w:val="16"/>
                <w:szCs w:val="16"/>
              </w:rPr>
              <w:t>,</w:t>
            </w:r>
            <w:r w:rsidRPr="005E5ACA">
              <w:rPr>
                <w:color w:val="000000" w:themeColor="text1"/>
                <w:sz w:val="16"/>
                <w:szCs w:val="16"/>
              </w:rPr>
              <w:t>000</w:t>
            </w:r>
          </w:p>
          <w:p w14:paraId="6793A48A" w14:textId="3AB3ED09" w:rsidR="002B7D65" w:rsidRPr="005E5ACA" w:rsidRDefault="00F05354" w:rsidP="004635A0">
            <w:pPr>
              <w:rPr>
                <w:color w:val="000000" w:themeColor="text1"/>
                <w:sz w:val="16"/>
                <w:szCs w:val="16"/>
              </w:rPr>
            </w:pPr>
            <w:r w:rsidRPr="005E5ACA">
              <w:rPr>
                <w:color w:val="000000" w:themeColor="text1"/>
                <w:sz w:val="16"/>
                <w:szCs w:val="16"/>
              </w:rPr>
              <w:t>Data source</w:t>
            </w:r>
            <w:r w:rsidR="002B7D65">
              <w:rPr>
                <w:color w:val="000000" w:themeColor="text1"/>
                <w:sz w:val="16"/>
                <w:szCs w:val="16"/>
              </w:rPr>
              <w:t xml:space="preserve"> /</w:t>
            </w:r>
            <w:r w:rsidRPr="005E5ACA">
              <w:rPr>
                <w:color w:val="000000" w:themeColor="text1"/>
                <w:sz w:val="16"/>
                <w:szCs w:val="16"/>
              </w:rPr>
              <w:t xml:space="preserve"> frequency: Housing and Urban Planning Ministry</w:t>
            </w:r>
            <w:r w:rsidR="002B7D65">
              <w:rPr>
                <w:color w:val="000000" w:themeColor="text1"/>
                <w:sz w:val="16"/>
                <w:szCs w:val="16"/>
              </w:rPr>
              <w:t xml:space="preserve"> /</w:t>
            </w:r>
            <w:r w:rsidRPr="005E5ACA">
              <w:rPr>
                <w:color w:val="000000" w:themeColor="text1"/>
                <w:sz w:val="16"/>
                <w:szCs w:val="16"/>
              </w:rPr>
              <w:t xml:space="preserve"> </w:t>
            </w:r>
            <w:r w:rsidR="00297198">
              <w:rPr>
                <w:color w:val="000000" w:themeColor="text1"/>
                <w:sz w:val="16"/>
                <w:szCs w:val="16"/>
              </w:rPr>
              <w:t>a</w:t>
            </w:r>
            <w:r w:rsidR="002B7D65">
              <w:rPr>
                <w:color w:val="000000" w:themeColor="text1"/>
                <w:sz w:val="16"/>
                <w:szCs w:val="16"/>
              </w:rPr>
              <w:t>nnual</w:t>
            </w:r>
          </w:p>
          <w:p w14:paraId="6F61F022" w14:textId="77777777" w:rsidR="00573CE5" w:rsidRPr="005E5ACA" w:rsidRDefault="00573CE5" w:rsidP="00573CE5">
            <w:pPr>
              <w:rPr>
                <w:color w:val="000000" w:themeColor="text1"/>
                <w:sz w:val="16"/>
                <w:szCs w:val="16"/>
              </w:rPr>
            </w:pPr>
          </w:p>
          <w:p w14:paraId="12F25047" w14:textId="7E8B5A9F" w:rsidR="00573CE5" w:rsidRPr="00BC5290" w:rsidRDefault="00573CE5" w:rsidP="00BC5290">
            <w:pPr>
              <w:spacing w:after="60"/>
              <w:rPr>
                <w:color w:val="000000" w:themeColor="text1"/>
                <w:sz w:val="16"/>
                <w:szCs w:val="16"/>
              </w:rPr>
            </w:pPr>
            <w:r w:rsidRPr="00BC5290">
              <w:rPr>
                <w:color w:val="000000" w:themeColor="text1"/>
                <w:sz w:val="16"/>
                <w:szCs w:val="16"/>
              </w:rPr>
              <w:t>Percentage of people never in fear of criminal violence</w:t>
            </w:r>
          </w:p>
          <w:p w14:paraId="74FE5E59" w14:textId="77777777" w:rsidR="00573CE5" w:rsidRPr="005E5ACA" w:rsidRDefault="00573CE5" w:rsidP="00573CE5">
            <w:pPr>
              <w:rPr>
                <w:color w:val="000000" w:themeColor="text1"/>
                <w:sz w:val="16"/>
                <w:szCs w:val="16"/>
              </w:rPr>
            </w:pPr>
            <w:r w:rsidRPr="005E5ACA">
              <w:rPr>
                <w:color w:val="000000" w:themeColor="text1"/>
                <w:sz w:val="16"/>
                <w:szCs w:val="16"/>
              </w:rPr>
              <w:t>Baseline (2018): 20</w:t>
            </w:r>
          </w:p>
          <w:p w14:paraId="5D768320" w14:textId="77777777" w:rsidR="00573CE5" w:rsidRPr="005E5ACA" w:rsidRDefault="00573CE5" w:rsidP="00573CE5">
            <w:pPr>
              <w:rPr>
                <w:color w:val="000000" w:themeColor="text1"/>
                <w:sz w:val="16"/>
                <w:szCs w:val="16"/>
              </w:rPr>
            </w:pPr>
            <w:r w:rsidRPr="005E5ACA">
              <w:rPr>
                <w:color w:val="000000" w:themeColor="text1"/>
                <w:sz w:val="16"/>
                <w:szCs w:val="16"/>
              </w:rPr>
              <w:t>Target (2025): 30</w:t>
            </w:r>
          </w:p>
          <w:p w14:paraId="21BB74DF" w14:textId="479447AD" w:rsidR="00573CE5" w:rsidRPr="005E5ACA" w:rsidRDefault="00573CE5" w:rsidP="00573CE5">
            <w:pPr>
              <w:rPr>
                <w:color w:val="000000" w:themeColor="text1"/>
                <w:sz w:val="16"/>
                <w:szCs w:val="16"/>
              </w:rPr>
            </w:pPr>
            <w:r w:rsidRPr="005E5ACA">
              <w:rPr>
                <w:color w:val="000000" w:themeColor="text1"/>
                <w:sz w:val="16"/>
                <w:szCs w:val="16"/>
              </w:rPr>
              <w:t xml:space="preserve">Data source: Latinobarómetro </w:t>
            </w:r>
            <w:r w:rsidR="002B7D65">
              <w:rPr>
                <w:color w:val="000000" w:themeColor="text1"/>
                <w:sz w:val="16"/>
                <w:szCs w:val="16"/>
              </w:rPr>
              <w:t>F</w:t>
            </w:r>
            <w:r w:rsidRPr="005E5ACA">
              <w:rPr>
                <w:color w:val="000000" w:themeColor="text1"/>
                <w:sz w:val="16"/>
                <w:szCs w:val="16"/>
              </w:rPr>
              <w:t xml:space="preserve">requency: </w:t>
            </w:r>
            <w:r w:rsidR="00297198">
              <w:rPr>
                <w:color w:val="000000" w:themeColor="text1"/>
                <w:sz w:val="16"/>
                <w:szCs w:val="16"/>
              </w:rPr>
              <w:t>a</w:t>
            </w:r>
            <w:r w:rsidR="002B7D65">
              <w:rPr>
                <w:color w:val="000000" w:themeColor="text1"/>
                <w:sz w:val="16"/>
                <w:szCs w:val="16"/>
              </w:rPr>
              <w:t>nnual</w:t>
            </w:r>
            <w:r w:rsidRPr="005E5ACA">
              <w:rPr>
                <w:color w:val="000000" w:themeColor="text1"/>
                <w:sz w:val="16"/>
                <w:szCs w:val="16"/>
              </w:rPr>
              <w:t>.</w:t>
            </w:r>
          </w:p>
          <w:p w14:paraId="57BD788A" w14:textId="77777777" w:rsidR="00F05354" w:rsidRPr="005E5ACA" w:rsidRDefault="00F05354" w:rsidP="00D7394B">
            <w:pPr>
              <w:rPr>
                <w:sz w:val="16"/>
                <w:szCs w:val="16"/>
                <w:u w:val="single"/>
                <w:lang w:val="en-GB"/>
              </w:rPr>
            </w:pPr>
          </w:p>
          <w:p w14:paraId="1AC626DE" w14:textId="02F46AE6" w:rsidR="007B6996" w:rsidRPr="00BC5290" w:rsidRDefault="007B6996" w:rsidP="00BC5290">
            <w:pPr>
              <w:spacing w:after="60"/>
              <w:rPr>
                <w:color w:val="000000" w:themeColor="text1"/>
                <w:sz w:val="16"/>
                <w:szCs w:val="16"/>
                <w:lang w:val="en-GB"/>
              </w:rPr>
            </w:pPr>
            <w:r w:rsidRPr="00BC5290">
              <w:rPr>
                <w:color w:val="000000" w:themeColor="text1"/>
                <w:sz w:val="16"/>
                <w:szCs w:val="16"/>
                <w:lang w:val="en-GB"/>
              </w:rPr>
              <w:t>Social security financial result over GDP</w:t>
            </w:r>
          </w:p>
          <w:p w14:paraId="3ECDD93B" w14:textId="685EFDEE" w:rsidR="007B6996" w:rsidRPr="005E5ACA" w:rsidRDefault="007B6996" w:rsidP="007B6996">
            <w:pPr>
              <w:rPr>
                <w:color w:val="000000" w:themeColor="text1"/>
                <w:sz w:val="16"/>
                <w:szCs w:val="16"/>
                <w:lang w:val="en-GB"/>
              </w:rPr>
            </w:pPr>
            <w:r w:rsidRPr="005E5ACA">
              <w:rPr>
                <w:color w:val="000000" w:themeColor="text1"/>
                <w:sz w:val="16"/>
                <w:szCs w:val="16"/>
                <w:lang w:val="en-GB"/>
              </w:rPr>
              <w:t>Baseline (2020): -1%</w:t>
            </w:r>
          </w:p>
          <w:p w14:paraId="7A138A51" w14:textId="77777777" w:rsidR="007B6996" w:rsidRPr="005E5ACA" w:rsidRDefault="007B6996" w:rsidP="007B6996">
            <w:pPr>
              <w:rPr>
                <w:color w:val="000000" w:themeColor="text1"/>
                <w:sz w:val="16"/>
                <w:szCs w:val="16"/>
                <w:lang w:val="en-GB"/>
              </w:rPr>
            </w:pPr>
            <w:r w:rsidRPr="005E5ACA">
              <w:rPr>
                <w:color w:val="000000" w:themeColor="text1"/>
                <w:sz w:val="16"/>
                <w:szCs w:val="16"/>
                <w:lang w:val="en-GB"/>
              </w:rPr>
              <w:t>Target (2025): -1% or less</w:t>
            </w:r>
          </w:p>
          <w:p w14:paraId="5AAE361E" w14:textId="1E8E9489" w:rsidR="007B6996" w:rsidRPr="005E5ACA" w:rsidRDefault="007B6996" w:rsidP="007B6996">
            <w:pPr>
              <w:rPr>
                <w:color w:val="000000" w:themeColor="text1"/>
                <w:sz w:val="16"/>
                <w:szCs w:val="16"/>
                <w:lang w:val="en-GB"/>
              </w:rPr>
            </w:pPr>
            <w:r w:rsidRPr="005E5ACA">
              <w:rPr>
                <w:color w:val="000000" w:themeColor="text1"/>
                <w:sz w:val="16"/>
                <w:szCs w:val="16"/>
                <w:lang w:val="en-GB"/>
              </w:rPr>
              <w:t>Data source</w:t>
            </w:r>
            <w:r w:rsidR="002B7D65">
              <w:rPr>
                <w:color w:val="000000" w:themeColor="text1"/>
                <w:sz w:val="16"/>
                <w:szCs w:val="16"/>
                <w:lang w:val="en-GB"/>
              </w:rPr>
              <w:t xml:space="preserve"> /</w:t>
            </w:r>
            <w:r w:rsidRPr="005E5ACA">
              <w:rPr>
                <w:color w:val="000000" w:themeColor="text1"/>
                <w:sz w:val="16"/>
                <w:szCs w:val="16"/>
                <w:lang w:val="en-GB"/>
              </w:rPr>
              <w:t xml:space="preserve"> frequency: Ministry of Finance and Economic Affairs</w:t>
            </w:r>
            <w:r w:rsidR="002B7D65">
              <w:rPr>
                <w:color w:val="000000" w:themeColor="text1"/>
                <w:sz w:val="16"/>
                <w:szCs w:val="16"/>
                <w:lang w:val="en-GB"/>
              </w:rPr>
              <w:t xml:space="preserve"> /</w:t>
            </w:r>
            <w:r w:rsidRPr="005E5ACA">
              <w:rPr>
                <w:color w:val="000000" w:themeColor="text1"/>
                <w:sz w:val="16"/>
                <w:szCs w:val="16"/>
                <w:lang w:val="en-GB"/>
              </w:rPr>
              <w:t xml:space="preserve"> </w:t>
            </w:r>
            <w:r w:rsidR="002B7D65">
              <w:rPr>
                <w:color w:val="000000" w:themeColor="text1"/>
                <w:sz w:val="16"/>
                <w:szCs w:val="16"/>
                <w:lang w:val="en-GB"/>
              </w:rPr>
              <w:t>annual</w:t>
            </w:r>
          </w:p>
          <w:p w14:paraId="403FBA46" w14:textId="2E4993F2" w:rsidR="007B6996" w:rsidRPr="005E5ACA" w:rsidRDefault="007B6996" w:rsidP="00D7394B">
            <w:pPr>
              <w:rPr>
                <w:sz w:val="16"/>
                <w:szCs w:val="16"/>
                <w:u w:val="single"/>
                <w:lang w:val="en-GB"/>
              </w:rPr>
            </w:pPr>
          </w:p>
        </w:tc>
        <w:tc>
          <w:tcPr>
            <w:tcW w:w="819" w:type="pct"/>
            <w:gridSpan w:val="4"/>
            <w:vMerge w:val="restart"/>
          </w:tcPr>
          <w:p w14:paraId="56270B70" w14:textId="77777777" w:rsidR="002B7D65" w:rsidRDefault="00F05354" w:rsidP="002B7D65">
            <w:pPr>
              <w:rPr>
                <w:color w:val="000000" w:themeColor="text1"/>
                <w:sz w:val="16"/>
                <w:szCs w:val="16"/>
              </w:rPr>
            </w:pPr>
            <w:r w:rsidRPr="005E5ACA">
              <w:rPr>
                <w:color w:val="000000" w:themeColor="text1"/>
                <w:sz w:val="16"/>
                <w:szCs w:val="16"/>
              </w:rPr>
              <w:t xml:space="preserve">Data source: </w:t>
            </w:r>
            <w:r w:rsidR="00FC6DE6" w:rsidRPr="005E5ACA">
              <w:rPr>
                <w:color w:val="000000" w:themeColor="text1"/>
                <w:sz w:val="16"/>
                <w:szCs w:val="16"/>
              </w:rPr>
              <w:t>Neighborhood Improvement Program</w:t>
            </w:r>
            <w:r w:rsidR="00973933">
              <w:rPr>
                <w:color w:val="000000" w:themeColor="text1"/>
                <w:sz w:val="16"/>
                <w:szCs w:val="16"/>
              </w:rPr>
              <w:t>me</w:t>
            </w:r>
            <w:r w:rsidR="00FC6DE6" w:rsidRPr="005E5ACA">
              <w:rPr>
                <w:color w:val="000000" w:themeColor="text1"/>
                <w:sz w:val="16"/>
                <w:szCs w:val="16"/>
              </w:rPr>
              <w:t xml:space="preserve"> (</w:t>
            </w:r>
            <w:r w:rsidRPr="005E5ACA">
              <w:rPr>
                <w:color w:val="000000" w:themeColor="text1"/>
                <w:sz w:val="16"/>
                <w:szCs w:val="16"/>
              </w:rPr>
              <w:t>PMB</w:t>
            </w:r>
            <w:r w:rsidR="00FC6DE6" w:rsidRPr="005E5ACA">
              <w:rPr>
                <w:color w:val="000000" w:themeColor="text1"/>
                <w:sz w:val="16"/>
                <w:szCs w:val="16"/>
              </w:rPr>
              <w:t>)</w:t>
            </w:r>
            <w:r w:rsidRPr="005E5ACA">
              <w:rPr>
                <w:color w:val="000000" w:themeColor="text1"/>
                <w:sz w:val="16"/>
                <w:szCs w:val="16"/>
              </w:rPr>
              <w:t xml:space="preserve">, Plan Juntos, Plan Nacional de Realojos, Canelones, Humano; </w:t>
            </w:r>
            <w:r w:rsidR="00573CE5" w:rsidRPr="005E5ACA">
              <w:rPr>
                <w:color w:val="000000" w:themeColor="text1"/>
                <w:sz w:val="16"/>
                <w:szCs w:val="16"/>
              </w:rPr>
              <w:t>Latinobarómetro</w:t>
            </w:r>
            <w:r w:rsidR="007B6996" w:rsidRPr="005E5ACA">
              <w:rPr>
                <w:color w:val="000000" w:themeColor="text1"/>
                <w:sz w:val="16"/>
                <w:szCs w:val="16"/>
              </w:rPr>
              <w:t>,</w:t>
            </w:r>
            <w:r w:rsidR="007B6996" w:rsidRPr="005E5ACA">
              <w:rPr>
                <w:color w:val="000000" w:themeColor="text1"/>
                <w:sz w:val="16"/>
                <w:szCs w:val="16"/>
                <w:lang w:val="en-GB"/>
              </w:rPr>
              <w:t xml:space="preserve"> Ministry of Finance and Economic Affairs</w:t>
            </w:r>
            <w:r w:rsidR="002B7D65" w:rsidRPr="005E5ACA">
              <w:rPr>
                <w:color w:val="000000" w:themeColor="text1"/>
                <w:sz w:val="16"/>
                <w:szCs w:val="16"/>
              </w:rPr>
              <w:t xml:space="preserve"> </w:t>
            </w:r>
          </w:p>
          <w:p w14:paraId="5C9ED11A" w14:textId="32EEB156" w:rsidR="002B7D65" w:rsidRPr="005E5ACA" w:rsidRDefault="002B7D65" w:rsidP="002B7D65">
            <w:pPr>
              <w:rPr>
                <w:b/>
                <w:bCs/>
                <w:color w:val="000000" w:themeColor="text1"/>
                <w:sz w:val="16"/>
                <w:szCs w:val="16"/>
              </w:rPr>
            </w:pPr>
            <w:r w:rsidRPr="005E5ACA">
              <w:rPr>
                <w:color w:val="000000" w:themeColor="text1"/>
                <w:sz w:val="16"/>
                <w:szCs w:val="16"/>
              </w:rPr>
              <w:t xml:space="preserve">Housing and Urban Planning Ministry </w:t>
            </w:r>
          </w:p>
          <w:p w14:paraId="7A68DF8A" w14:textId="2CA8F26B" w:rsidR="004635A0" w:rsidRPr="005E5ACA" w:rsidRDefault="004635A0" w:rsidP="004635A0">
            <w:pPr>
              <w:rPr>
                <w:color w:val="000000" w:themeColor="text1"/>
                <w:sz w:val="16"/>
                <w:szCs w:val="16"/>
              </w:rPr>
            </w:pPr>
          </w:p>
          <w:p w14:paraId="605D7F67" w14:textId="77777777" w:rsidR="004635A0" w:rsidRPr="005E5ACA" w:rsidRDefault="004635A0" w:rsidP="004635A0">
            <w:pPr>
              <w:rPr>
                <w:color w:val="000000" w:themeColor="text1"/>
                <w:sz w:val="16"/>
                <w:szCs w:val="16"/>
              </w:rPr>
            </w:pPr>
          </w:p>
          <w:p w14:paraId="767BB433" w14:textId="5EE519B2" w:rsidR="002B7D65" w:rsidRDefault="004635A0" w:rsidP="004635A0">
            <w:pPr>
              <w:rPr>
                <w:color w:val="000000" w:themeColor="text1"/>
                <w:sz w:val="16"/>
                <w:szCs w:val="16"/>
              </w:rPr>
            </w:pPr>
            <w:r w:rsidRPr="005E5ACA">
              <w:rPr>
                <w:color w:val="000000" w:themeColor="text1"/>
                <w:sz w:val="16"/>
                <w:szCs w:val="16"/>
              </w:rPr>
              <w:t>F</w:t>
            </w:r>
            <w:r w:rsidR="00F05354" w:rsidRPr="005E5ACA">
              <w:rPr>
                <w:color w:val="000000" w:themeColor="text1"/>
                <w:sz w:val="16"/>
                <w:szCs w:val="16"/>
              </w:rPr>
              <w:t xml:space="preserve">requency: </w:t>
            </w:r>
            <w:r w:rsidR="002B7D65">
              <w:rPr>
                <w:color w:val="000000" w:themeColor="text1"/>
                <w:sz w:val="16"/>
                <w:szCs w:val="16"/>
              </w:rPr>
              <w:t>annual</w:t>
            </w:r>
            <w:r w:rsidR="002B7D65" w:rsidRPr="005E5ACA">
              <w:rPr>
                <w:color w:val="000000" w:themeColor="text1"/>
                <w:sz w:val="16"/>
                <w:szCs w:val="16"/>
              </w:rPr>
              <w:t xml:space="preserve"> </w:t>
            </w:r>
          </w:p>
          <w:p w14:paraId="48510B7B" w14:textId="77777777" w:rsidR="00F05354" w:rsidRPr="005E5ACA" w:rsidRDefault="00F05354" w:rsidP="00BC5290">
            <w:pPr>
              <w:rPr>
                <w:b/>
                <w:bCs/>
                <w:color w:val="000000" w:themeColor="text1"/>
                <w:sz w:val="16"/>
                <w:szCs w:val="16"/>
              </w:rPr>
            </w:pPr>
          </w:p>
        </w:tc>
        <w:tc>
          <w:tcPr>
            <w:tcW w:w="1862" w:type="pct"/>
            <w:gridSpan w:val="2"/>
            <w:vMerge w:val="restart"/>
            <w:tcMar>
              <w:top w:w="72" w:type="dxa"/>
              <w:left w:w="144" w:type="dxa"/>
              <w:bottom w:w="72" w:type="dxa"/>
              <w:right w:w="144" w:type="dxa"/>
            </w:tcMar>
          </w:tcPr>
          <w:p w14:paraId="6832572E" w14:textId="4E2AC006" w:rsidR="00F05354" w:rsidRPr="005E5ACA" w:rsidRDefault="00F05354" w:rsidP="00D7394B">
            <w:pPr>
              <w:rPr>
                <w:b/>
                <w:bCs/>
                <w:color w:val="000000" w:themeColor="text1"/>
                <w:sz w:val="16"/>
                <w:szCs w:val="16"/>
                <w:lang w:val="en-GB"/>
              </w:rPr>
            </w:pPr>
            <w:r w:rsidRPr="005E5ACA">
              <w:rPr>
                <w:b/>
                <w:bCs/>
                <w:color w:val="000000" w:themeColor="text1"/>
                <w:sz w:val="16"/>
                <w:szCs w:val="16"/>
                <w:lang w:val="en-GB"/>
              </w:rPr>
              <w:t>Output 3.1</w:t>
            </w:r>
            <w:r w:rsidR="002B7D65">
              <w:rPr>
                <w:b/>
                <w:bCs/>
                <w:color w:val="000000" w:themeColor="text1"/>
                <w:sz w:val="16"/>
                <w:szCs w:val="16"/>
                <w:lang w:val="en-GB"/>
              </w:rPr>
              <w:t>.</w:t>
            </w:r>
            <w:r w:rsidRPr="005E5ACA">
              <w:rPr>
                <w:b/>
                <w:bCs/>
                <w:color w:val="000000" w:themeColor="text1"/>
                <w:sz w:val="16"/>
                <w:szCs w:val="16"/>
                <w:lang w:val="en-GB"/>
              </w:rPr>
              <w:t xml:space="preserve"> Strategy for participatory, integrated and sustainable human settlement planning and management through housing, mobility and basic services, </w:t>
            </w:r>
            <w:r w:rsidR="002B7D65">
              <w:rPr>
                <w:b/>
                <w:bCs/>
                <w:color w:val="000000" w:themeColor="text1"/>
                <w:sz w:val="16"/>
                <w:szCs w:val="16"/>
                <w:lang w:val="en-GB"/>
              </w:rPr>
              <w:t>includ</w:t>
            </w:r>
            <w:r w:rsidR="002B7D65" w:rsidRPr="005E5ACA">
              <w:rPr>
                <w:b/>
                <w:bCs/>
                <w:color w:val="000000" w:themeColor="text1"/>
                <w:sz w:val="16"/>
                <w:szCs w:val="16"/>
                <w:lang w:val="en-GB"/>
              </w:rPr>
              <w:t xml:space="preserve">ing </w:t>
            </w:r>
            <w:r w:rsidRPr="005E5ACA">
              <w:rPr>
                <w:b/>
                <w:bCs/>
                <w:color w:val="000000" w:themeColor="text1"/>
                <w:sz w:val="16"/>
                <w:szCs w:val="16"/>
                <w:lang w:val="en-GB"/>
              </w:rPr>
              <w:t>climate change adaptation and mitigation measures</w:t>
            </w:r>
          </w:p>
          <w:p w14:paraId="4693163C" w14:textId="50370652" w:rsidR="00F05354" w:rsidRPr="005E5ACA" w:rsidRDefault="00F05354" w:rsidP="00D7394B">
            <w:pPr>
              <w:ind w:left="363"/>
              <w:rPr>
                <w:color w:val="000000" w:themeColor="text1"/>
                <w:sz w:val="16"/>
                <w:szCs w:val="16"/>
              </w:rPr>
            </w:pPr>
            <w:r w:rsidRPr="005E5ACA">
              <w:rPr>
                <w:color w:val="000000" w:themeColor="text1"/>
                <w:sz w:val="16"/>
                <w:szCs w:val="16"/>
              </w:rPr>
              <w:t>Indicator 3.1.1</w:t>
            </w:r>
            <w:r w:rsidR="002B7D65">
              <w:rPr>
                <w:color w:val="000000" w:themeColor="text1"/>
                <w:sz w:val="16"/>
                <w:szCs w:val="16"/>
              </w:rPr>
              <w:t>.</w:t>
            </w:r>
            <w:r w:rsidRPr="005E5ACA">
              <w:rPr>
                <w:color w:val="000000" w:themeColor="text1"/>
                <w:sz w:val="16"/>
                <w:szCs w:val="16"/>
              </w:rPr>
              <w:t xml:space="preserve"> Number of existing informal settlements </w:t>
            </w:r>
          </w:p>
          <w:p w14:paraId="13C8CBC0" w14:textId="77777777" w:rsidR="00F05354" w:rsidRPr="005E5ACA" w:rsidRDefault="00F05354" w:rsidP="00D7394B">
            <w:pPr>
              <w:ind w:left="363"/>
              <w:rPr>
                <w:color w:val="000000" w:themeColor="text1"/>
                <w:sz w:val="16"/>
                <w:szCs w:val="16"/>
              </w:rPr>
            </w:pPr>
            <w:r w:rsidRPr="005E5ACA">
              <w:rPr>
                <w:color w:val="000000" w:themeColor="text1"/>
                <w:sz w:val="16"/>
                <w:szCs w:val="16"/>
              </w:rPr>
              <w:t>Baseline (2018): 607</w:t>
            </w:r>
          </w:p>
          <w:p w14:paraId="193D30F6" w14:textId="77777777" w:rsidR="00F05354" w:rsidRPr="005E5ACA" w:rsidRDefault="00F05354" w:rsidP="00D7394B">
            <w:pPr>
              <w:ind w:left="363"/>
              <w:rPr>
                <w:color w:val="000000" w:themeColor="text1"/>
                <w:sz w:val="16"/>
                <w:szCs w:val="16"/>
              </w:rPr>
            </w:pPr>
            <w:r w:rsidRPr="005E5ACA">
              <w:rPr>
                <w:color w:val="000000" w:themeColor="text1"/>
                <w:sz w:val="16"/>
                <w:szCs w:val="16"/>
              </w:rPr>
              <w:t>Target (2025): 567</w:t>
            </w:r>
          </w:p>
          <w:p w14:paraId="26006505" w14:textId="77777777" w:rsidR="00F05354" w:rsidRPr="005E5ACA" w:rsidRDefault="00F05354" w:rsidP="00D7394B">
            <w:pPr>
              <w:ind w:left="363"/>
              <w:rPr>
                <w:color w:val="000000" w:themeColor="text1"/>
                <w:sz w:val="16"/>
                <w:szCs w:val="16"/>
              </w:rPr>
            </w:pPr>
          </w:p>
          <w:p w14:paraId="78304110" w14:textId="06FFEDFA" w:rsidR="00F05354" w:rsidRPr="005E5ACA" w:rsidRDefault="00F05354" w:rsidP="00D7394B">
            <w:pPr>
              <w:ind w:left="363"/>
              <w:rPr>
                <w:color w:val="000000" w:themeColor="text1"/>
                <w:sz w:val="16"/>
                <w:szCs w:val="16"/>
              </w:rPr>
            </w:pPr>
            <w:r w:rsidRPr="005E5ACA">
              <w:rPr>
                <w:color w:val="000000" w:themeColor="text1"/>
                <w:sz w:val="16"/>
                <w:szCs w:val="16"/>
              </w:rPr>
              <w:t>Indicator 3.1.2</w:t>
            </w:r>
            <w:r w:rsidR="002B7D65">
              <w:rPr>
                <w:color w:val="000000" w:themeColor="text1"/>
                <w:sz w:val="16"/>
                <w:szCs w:val="16"/>
              </w:rPr>
              <w:t>.</w:t>
            </w:r>
            <w:r w:rsidRPr="005E5ACA">
              <w:rPr>
                <w:color w:val="000000" w:themeColor="text1"/>
                <w:sz w:val="16"/>
                <w:szCs w:val="16"/>
              </w:rPr>
              <w:t xml:space="preserve"> Number of housing program</w:t>
            </w:r>
            <w:r w:rsidR="002B7D65">
              <w:rPr>
                <w:color w:val="000000" w:themeColor="text1"/>
                <w:sz w:val="16"/>
                <w:szCs w:val="16"/>
              </w:rPr>
              <w:t>me</w:t>
            </w:r>
            <w:r w:rsidRPr="005E5ACA">
              <w:rPr>
                <w:color w:val="000000" w:themeColor="text1"/>
                <w:sz w:val="16"/>
                <w:szCs w:val="16"/>
              </w:rPr>
              <w:t>s that incorporate climate change adaptation and mitigation measures through new or existent housing typologies</w:t>
            </w:r>
          </w:p>
          <w:p w14:paraId="6E3CF141" w14:textId="77777777" w:rsidR="00F05354" w:rsidRPr="005E5ACA" w:rsidRDefault="00F05354" w:rsidP="00D7394B">
            <w:pPr>
              <w:ind w:left="363"/>
              <w:rPr>
                <w:color w:val="000000" w:themeColor="text1"/>
                <w:sz w:val="16"/>
                <w:szCs w:val="16"/>
              </w:rPr>
            </w:pPr>
            <w:r w:rsidRPr="005E5ACA">
              <w:rPr>
                <w:color w:val="000000" w:themeColor="text1"/>
                <w:sz w:val="16"/>
                <w:szCs w:val="16"/>
              </w:rPr>
              <w:t>Baseline (2019): 0</w:t>
            </w:r>
          </w:p>
          <w:p w14:paraId="330040ED" w14:textId="77777777" w:rsidR="00F05354" w:rsidRPr="005E5ACA" w:rsidRDefault="00F05354" w:rsidP="00D7394B">
            <w:pPr>
              <w:ind w:left="363"/>
              <w:rPr>
                <w:color w:val="000000" w:themeColor="text1"/>
                <w:sz w:val="16"/>
                <w:szCs w:val="16"/>
              </w:rPr>
            </w:pPr>
            <w:r w:rsidRPr="005E5ACA">
              <w:rPr>
                <w:color w:val="000000" w:themeColor="text1"/>
                <w:sz w:val="16"/>
                <w:szCs w:val="16"/>
              </w:rPr>
              <w:t>Target (2025): At least one</w:t>
            </w:r>
          </w:p>
          <w:p w14:paraId="2BC796BF" w14:textId="77777777" w:rsidR="00F05354" w:rsidRPr="005E5ACA" w:rsidRDefault="00F05354" w:rsidP="00D7394B">
            <w:pPr>
              <w:pStyle w:val="ListParagraph"/>
              <w:ind w:left="360"/>
              <w:rPr>
                <w:color w:val="000000" w:themeColor="text1"/>
                <w:sz w:val="16"/>
                <w:szCs w:val="16"/>
              </w:rPr>
            </w:pPr>
          </w:p>
          <w:p w14:paraId="49E8E156" w14:textId="59158D94" w:rsidR="007B6996" w:rsidRPr="005E5ACA" w:rsidRDefault="007B6996" w:rsidP="007B6996">
            <w:pPr>
              <w:rPr>
                <w:b/>
                <w:bCs/>
                <w:sz w:val="16"/>
                <w:szCs w:val="16"/>
              </w:rPr>
            </w:pPr>
            <w:r w:rsidRPr="005E5ACA">
              <w:rPr>
                <w:b/>
                <w:bCs/>
                <w:color w:val="000000" w:themeColor="text1"/>
                <w:sz w:val="16"/>
                <w:szCs w:val="16"/>
              </w:rPr>
              <w:t>Output 3.2</w:t>
            </w:r>
            <w:r w:rsidR="005E6988">
              <w:rPr>
                <w:b/>
                <w:bCs/>
                <w:color w:val="000000" w:themeColor="text1"/>
                <w:sz w:val="16"/>
                <w:szCs w:val="16"/>
              </w:rPr>
              <w:t>.</w:t>
            </w:r>
            <w:r w:rsidRPr="005E5ACA">
              <w:rPr>
                <w:b/>
                <w:bCs/>
                <w:color w:val="000000" w:themeColor="text1"/>
                <w:sz w:val="16"/>
                <w:szCs w:val="16"/>
              </w:rPr>
              <w:t xml:space="preserve"> Citizen security policies incorporate new agendas </w:t>
            </w:r>
            <w:r w:rsidR="005E6988">
              <w:rPr>
                <w:b/>
                <w:bCs/>
                <w:color w:val="000000" w:themeColor="text1"/>
                <w:sz w:val="16"/>
                <w:szCs w:val="16"/>
              </w:rPr>
              <w:t>–</w:t>
            </w:r>
            <w:r w:rsidRPr="005E5ACA">
              <w:rPr>
                <w:b/>
                <w:bCs/>
                <w:color w:val="000000" w:themeColor="text1"/>
                <w:sz w:val="16"/>
                <w:szCs w:val="16"/>
              </w:rPr>
              <w:t xml:space="preserve"> gun regulation and organized crime </w:t>
            </w:r>
            <w:r w:rsidR="005E6988">
              <w:rPr>
                <w:b/>
                <w:bCs/>
                <w:color w:val="000000" w:themeColor="text1"/>
                <w:sz w:val="16"/>
                <w:szCs w:val="16"/>
              </w:rPr>
              <w:t>–</w:t>
            </w:r>
            <w:r w:rsidRPr="005E5ACA">
              <w:rPr>
                <w:b/>
                <w:bCs/>
                <w:color w:val="000000" w:themeColor="text1"/>
                <w:sz w:val="16"/>
                <w:szCs w:val="16"/>
              </w:rPr>
              <w:t xml:space="preserve"> innovative approaches and renewed monitoring strategies, with focus on gender-based violence and community organization</w:t>
            </w:r>
            <w:r w:rsidR="00297198">
              <w:rPr>
                <w:b/>
                <w:bCs/>
                <w:color w:val="000000" w:themeColor="text1"/>
                <w:sz w:val="16"/>
                <w:szCs w:val="16"/>
              </w:rPr>
              <w:t>.</w:t>
            </w:r>
          </w:p>
          <w:p w14:paraId="06197DFB" w14:textId="41C6C822" w:rsidR="007B6996" w:rsidRPr="005E5ACA" w:rsidRDefault="007B6996" w:rsidP="007B6996">
            <w:pPr>
              <w:ind w:left="363"/>
              <w:rPr>
                <w:color w:val="000000" w:themeColor="text1"/>
                <w:sz w:val="16"/>
                <w:szCs w:val="16"/>
                <w:lang w:val="en-GB"/>
              </w:rPr>
            </w:pPr>
            <w:r w:rsidRPr="005E5ACA">
              <w:rPr>
                <w:color w:val="000000" w:themeColor="text1"/>
                <w:sz w:val="16"/>
                <w:szCs w:val="16"/>
                <w:lang w:val="en-GB"/>
              </w:rPr>
              <w:t>Indicator 3.2.1</w:t>
            </w:r>
            <w:r w:rsidR="005E6988">
              <w:rPr>
                <w:color w:val="000000" w:themeColor="text1"/>
                <w:sz w:val="16"/>
                <w:szCs w:val="16"/>
                <w:lang w:val="en-GB"/>
              </w:rPr>
              <w:t>.</w:t>
            </w:r>
            <w:r w:rsidRPr="005E5ACA">
              <w:rPr>
                <w:color w:val="000000" w:themeColor="text1"/>
                <w:sz w:val="16"/>
                <w:szCs w:val="16"/>
                <w:lang w:val="en-GB"/>
              </w:rPr>
              <w:t xml:space="preserve"> Percentage of trust in police institutions</w:t>
            </w:r>
          </w:p>
          <w:p w14:paraId="1B02C294" w14:textId="77777777" w:rsidR="007B6996" w:rsidRPr="005E5ACA" w:rsidRDefault="007B6996" w:rsidP="007B6996">
            <w:pPr>
              <w:ind w:left="363"/>
              <w:rPr>
                <w:color w:val="000000" w:themeColor="text1"/>
                <w:sz w:val="16"/>
                <w:szCs w:val="16"/>
                <w:lang w:val="en-GB"/>
              </w:rPr>
            </w:pPr>
            <w:r w:rsidRPr="005E5ACA">
              <w:rPr>
                <w:color w:val="000000" w:themeColor="text1"/>
                <w:sz w:val="16"/>
                <w:szCs w:val="16"/>
                <w:lang w:val="en-GB"/>
              </w:rPr>
              <w:t>Baseline (2018): 59</w:t>
            </w:r>
          </w:p>
          <w:p w14:paraId="53EF6AAD" w14:textId="4BE306B9" w:rsidR="007B6996" w:rsidRPr="005E5ACA" w:rsidRDefault="007B6996" w:rsidP="007B6996">
            <w:pPr>
              <w:ind w:left="363"/>
              <w:rPr>
                <w:color w:val="000000" w:themeColor="text1"/>
                <w:sz w:val="16"/>
                <w:szCs w:val="16"/>
                <w:lang w:val="en-GB"/>
              </w:rPr>
            </w:pPr>
            <w:r w:rsidRPr="005E5ACA">
              <w:rPr>
                <w:color w:val="000000" w:themeColor="text1"/>
                <w:sz w:val="16"/>
                <w:szCs w:val="16"/>
                <w:lang w:val="en-GB"/>
              </w:rPr>
              <w:t>Target (</w:t>
            </w:r>
            <w:r w:rsidR="004B3B95" w:rsidRPr="005E5ACA">
              <w:rPr>
                <w:color w:val="000000" w:themeColor="text1"/>
                <w:sz w:val="16"/>
                <w:szCs w:val="16"/>
                <w:lang w:val="en-GB"/>
              </w:rPr>
              <w:t>2025</w:t>
            </w:r>
            <w:r w:rsidRPr="005E5ACA">
              <w:rPr>
                <w:color w:val="000000" w:themeColor="text1"/>
                <w:sz w:val="16"/>
                <w:szCs w:val="16"/>
                <w:lang w:val="en-GB"/>
              </w:rPr>
              <w:t>): 65</w:t>
            </w:r>
          </w:p>
          <w:p w14:paraId="1FE1AEFD" w14:textId="77777777" w:rsidR="00E5401A" w:rsidRPr="005E5ACA" w:rsidRDefault="00E5401A" w:rsidP="007B6996">
            <w:pPr>
              <w:rPr>
                <w:b/>
                <w:bCs/>
                <w:color w:val="000000" w:themeColor="text1"/>
                <w:sz w:val="16"/>
                <w:szCs w:val="16"/>
              </w:rPr>
            </w:pPr>
          </w:p>
          <w:p w14:paraId="71E2BA77" w14:textId="2AE55A15" w:rsidR="007B6996" w:rsidRPr="005E5ACA" w:rsidRDefault="007B6996" w:rsidP="007B6996">
            <w:pPr>
              <w:rPr>
                <w:b/>
                <w:bCs/>
                <w:color w:val="000000" w:themeColor="text1"/>
                <w:sz w:val="16"/>
                <w:szCs w:val="16"/>
              </w:rPr>
            </w:pPr>
            <w:r w:rsidRPr="005E5ACA">
              <w:rPr>
                <w:b/>
                <w:bCs/>
                <w:color w:val="000000" w:themeColor="text1"/>
                <w:sz w:val="16"/>
                <w:szCs w:val="16"/>
              </w:rPr>
              <w:t>Output 3.3</w:t>
            </w:r>
            <w:r w:rsidR="005E6988">
              <w:rPr>
                <w:b/>
                <w:bCs/>
                <w:color w:val="000000" w:themeColor="text1"/>
                <w:sz w:val="16"/>
                <w:szCs w:val="16"/>
              </w:rPr>
              <w:t>.</w:t>
            </w:r>
            <w:r w:rsidRPr="005E5ACA">
              <w:rPr>
                <w:b/>
                <w:bCs/>
                <w:color w:val="000000" w:themeColor="text1"/>
                <w:sz w:val="16"/>
                <w:szCs w:val="16"/>
              </w:rPr>
              <w:t xml:space="preserve"> </w:t>
            </w:r>
            <w:r w:rsidR="005E6988">
              <w:rPr>
                <w:b/>
                <w:bCs/>
                <w:color w:val="000000" w:themeColor="text1"/>
                <w:sz w:val="16"/>
                <w:szCs w:val="16"/>
              </w:rPr>
              <w:t>R</w:t>
            </w:r>
            <w:r w:rsidRPr="005E5ACA">
              <w:rPr>
                <w:b/>
                <w:bCs/>
                <w:color w:val="000000" w:themeColor="text1"/>
                <w:sz w:val="16"/>
                <w:szCs w:val="16"/>
              </w:rPr>
              <w:t>econfiguration of the social protection system incorporates a systemic approach, embodying gender and generational disparities, with special focus on social security reform</w:t>
            </w:r>
            <w:r w:rsidR="00297198">
              <w:rPr>
                <w:b/>
                <w:bCs/>
                <w:color w:val="000000" w:themeColor="text1"/>
                <w:sz w:val="16"/>
                <w:szCs w:val="16"/>
              </w:rPr>
              <w:t>.</w:t>
            </w:r>
          </w:p>
          <w:p w14:paraId="221849C3" w14:textId="69EC807A" w:rsidR="007B6996" w:rsidRPr="005E5ACA" w:rsidRDefault="007B6996" w:rsidP="007B6996">
            <w:pPr>
              <w:ind w:left="363"/>
              <w:rPr>
                <w:color w:val="000000" w:themeColor="text1"/>
                <w:sz w:val="16"/>
                <w:szCs w:val="16"/>
                <w:lang w:val="en-GB"/>
              </w:rPr>
            </w:pPr>
            <w:r w:rsidRPr="005E5ACA">
              <w:rPr>
                <w:color w:val="000000" w:themeColor="text1"/>
                <w:sz w:val="16"/>
                <w:szCs w:val="16"/>
                <w:lang w:val="en-GB"/>
              </w:rPr>
              <w:t>Indicator 3.3.1: Average retirement benefit gender gap</w:t>
            </w:r>
          </w:p>
          <w:p w14:paraId="18D29249" w14:textId="77777777" w:rsidR="007B6996" w:rsidRPr="005E5ACA" w:rsidRDefault="007B6996" w:rsidP="007B6996">
            <w:pPr>
              <w:ind w:left="363"/>
              <w:rPr>
                <w:color w:val="000000" w:themeColor="text1"/>
                <w:sz w:val="16"/>
                <w:szCs w:val="16"/>
                <w:lang w:val="en-GB"/>
              </w:rPr>
            </w:pPr>
            <w:r w:rsidRPr="005E5ACA">
              <w:rPr>
                <w:color w:val="000000" w:themeColor="text1"/>
                <w:sz w:val="16"/>
                <w:szCs w:val="16"/>
                <w:lang w:val="en-GB"/>
              </w:rPr>
              <w:t>Baseline (2019): 37%</w:t>
            </w:r>
          </w:p>
          <w:p w14:paraId="6142C931" w14:textId="77777777" w:rsidR="007B6996" w:rsidRPr="005E5ACA" w:rsidRDefault="007B6996" w:rsidP="007B6996">
            <w:pPr>
              <w:ind w:left="363"/>
              <w:rPr>
                <w:color w:val="000000" w:themeColor="text1"/>
                <w:sz w:val="16"/>
                <w:szCs w:val="16"/>
                <w:lang w:val="en-GB"/>
              </w:rPr>
            </w:pPr>
            <w:r w:rsidRPr="005E5ACA">
              <w:rPr>
                <w:color w:val="000000" w:themeColor="text1"/>
                <w:sz w:val="16"/>
                <w:szCs w:val="16"/>
                <w:lang w:val="en-GB"/>
              </w:rPr>
              <w:t>Target (2024): 30%</w:t>
            </w:r>
          </w:p>
          <w:p w14:paraId="12340743" w14:textId="77777777" w:rsidR="00C85BBA" w:rsidRPr="005E5ACA" w:rsidRDefault="00C85BBA" w:rsidP="00C85BBA">
            <w:pPr>
              <w:rPr>
                <w:color w:val="000000" w:themeColor="text1"/>
                <w:sz w:val="16"/>
                <w:szCs w:val="16"/>
              </w:rPr>
            </w:pPr>
          </w:p>
          <w:p w14:paraId="540E23A3" w14:textId="1AFB394B" w:rsidR="00C85BBA" w:rsidRPr="005E5ACA" w:rsidRDefault="00C85BBA" w:rsidP="00C85BBA">
            <w:pPr>
              <w:rPr>
                <w:b/>
                <w:bCs/>
                <w:color w:val="000000" w:themeColor="text1"/>
                <w:sz w:val="16"/>
                <w:szCs w:val="16"/>
              </w:rPr>
            </w:pPr>
            <w:r w:rsidRPr="005E5ACA">
              <w:rPr>
                <w:b/>
                <w:bCs/>
                <w:color w:val="000000" w:themeColor="text1"/>
                <w:sz w:val="16"/>
                <w:szCs w:val="16"/>
              </w:rPr>
              <w:t>Output 3.4</w:t>
            </w:r>
            <w:r w:rsidR="005E6988">
              <w:rPr>
                <w:b/>
                <w:bCs/>
                <w:color w:val="000000" w:themeColor="text1"/>
                <w:sz w:val="16"/>
                <w:szCs w:val="16"/>
              </w:rPr>
              <w:t>.</w:t>
            </w:r>
            <w:r w:rsidRPr="005E5ACA">
              <w:rPr>
                <w:b/>
                <w:bCs/>
                <w:color w:val="000000" w:themeColor="text1"/>
                <w:sz w:val="16"/>
                <w:szCs w:val="16"/>
              </w:rPr>
              <w:t xml:space="preserve"> Public policies incorporate new accountability frameworks to protect those furthest behind through integrated and holistic responses including nature-based solutions, promoting autonomy, fostering inclusion and empowerment and enforcing non-discrimination</w:t>
            </w:r>
            <w:r w:rsidR="00297198">
              <w:rPr>
                <w:b/>
                <w:bCs/>
                <w:color w:val="000000" w:themeColor="text1"/>
                <w:sz w:val="16"/>
                <w:szCs w:val="16"/>
              </w:rPr>
              <w:t>.</w:t>
            </w:r>
          </w:p>
          <w:p w14:paraId="3D7A064C" w14:textId="34587E9F"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Indicator 3.4.1</w:t>
            </w:r>
            <w:r w:rsidR="005E6988">
              <w:rPr>
                <w:color w:val="000000" w:themeColor="text1"/>
                <w:sz w:val="16"/>
                <w:szCs w:val="16"/>
                <w:lang w:val="en-GB"/>
              </w:rPr>
              <w:t>.</w:t>
            </w:r>
            <w:r w:rsidRPr="005E5ACA">
              <w:rPr>
                <w:color w:val="000000" w:themeColor="text1"/>
                <w:sz w:val="16"/>
                <w:szCs w:val="16"/>
                <w:lang w:val="en-GB"/>
              </w:rPr>
              <w:t xml:space="preserve"> Application of Multidimensional Vulnerability Index at national and subnational</w:t>
            </w:r>
            <w:r w:rsidR="005E6988">
              <w:rPr>
                <w:color w:val="000000" w:themeColor="text1"/>
                <w:sz w:val="16"/>
                <w:szCs w:val="16"/>
                <w:lang w:val="en-GB"/>
              </w:rPr>
              <w:t xml:space="preserve"> levels</w:t>
            </w:r>
          </w:p>
          <w:p w14:paraId="0D506289" w14:textId="77777777"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Baseline (2020): 0</w:t>
            </w:r>
          </w:p>
          <w:p w14:paraId="5FE0DBD6" w14:textId="77777777"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Target (2025): At least once</w:t>
            </w:r>
          </w:p>
          <w:p w14:paraId="505E982D" w14:textId="3BBDA003"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lastRenderedPageBreak/>
              <w:t xml:space="preserve">Data source </w:t>
            </w:r>
            <w:r w:rsidR="005E6988">
              <w:rPr>
                <w:color w:val="000000" w:themeColor="text1"/>
                <w:sz w:val="16"/>
                <w:szCs w:val="16"/>
                <w:lang w:val="en-GB"/>
              </w:rPr>
              <w:t xml:space="preserve">/ </w:t>
            </w:r>
            <w:r w:rsidRPr="005E5ACA">
              <w:rPr>
                <w:color w:val="000000" w:themeColor="text1"/>
                <w:sz w:val="16"/>
                <w:szCs w:val="16"/>
                <w:lang w:val="en-GB"/>
              </w:rPr>
              <w:t>frequency: UNDP</w:t>
            </w:r>
            <w:r w:rsidR="005E6988">
              <w:rPr>
                <w:color w:val="000000" w:themeColor="text1"/>
                <w:sz w:val="16"/>
                <w:szCs w:val="16"/>
                <w:lang w:val="en-GB"/>
              </w:rPr>
              <w:t xml:space="preserve"> /</w:t>
            </w:r>
            <w:r w:rsidRPr="005E5ACA">
              <w:rPr>
                <w:color w:val="000000" w:themeColor="text1"/>
                <w:sz w:val="16"/>
                <w:szCs w:val="16"/>
                <w:lang w:val="en-GB"/>
              </w:rPr>
              <w:t xml:space="preserve"> </w:t>
            </w:r>
            <w:r w:rsidR="005E6988">
              <w:rPr>
                <w:color w:val="000000" w:themeColor="text1"/>
                <w:sz w:val="16"/>
                <w:szCs w:val="16"/>
                <w:lang w:val="en-GB"/>
              </w:rPr>
              <w:t>annual</w:t>
            </w:r>
            <w:r w:rsidRPr="005E5ACA">
              <w:rPr>
                <w:color w:val="000000" w:themeColor="text1"/>
                <w:sz w:val="16"/>
                <w:szCs w:val="16"/>
                <w:lang w:val="en-GB"/>
              </w:rPr>
              <w:t xml:space="preserve"> </w:t>
            </w:r>
          </w:p>
          <w:p w14:paraId="5800E4B7" w14:textId="77777777" w:rsidR="00C85BBA" w:rsidRPr="005E5ACA" w:rsidRDefault="00C85BBA" w:rsidP="00C85BBA">
            <w:pPr>
              <w:pStyle w:val="ListParagraph"/>
              <w:ind w:left="360"/>
              <w:rPr>
                <w:color w:val="000000" w:themeColor="text1"/>
                <w:sz w:val="16"/>
                <w:szCs w:val="16"/>
                <w:lang w:val="en-GB"/>
              </w:rPr>
            </w:pPr>
          </w:p>
          <w:p w14:paraId="35532FAD" w14:textId="3141A949"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Indicator 3.4.2</w:t>
            </w:r>
            <w:r w:rsidR="005E6988">
              <w:rPr>
                <w:color w:val="000000" w:themeColor="text1"/>
                <w:sz w:val="16"/>
                <w:szCs w:val="16"/>
                <w:lang w:val="en-GB"/>
              </w:rPr>
              <w:t>.</w:t>
            </w:r>
            <w:r w:rsidRPr="005E5ACA">
              <w:rPr>
                <w:color w:val="000000" w:themeColor="text1"/>
                <w:sz w:val="16"/>
                <w:szCs w:val="16"/>
                <w:lang w:val="en-GB"/>
              </w:rPr>
              <w:t xml:space="preserve"> Application of Multidimensional Well</w:t>
            </w:r>
            <w:r w:rsidR="005E6988">
              <w:rPr>
                <w:color w:val="000000" w:themeColor="text1"/>
                <w:sz w:val="16"/>
                <w:szCs w:val="16"/>
                <w:lang w:val="en-GB"/>
              </w:rPr>
              <w:t>-</w:t>
            </w:r>
            <w:r w:rsidRPr="005E5ACA">
              <w:rPr>
                <w:color w:val="000000" w:themeColor="text1"/>
                <w:sz w:val="16"/>
                <w:szCs w:val="16"/>
                <w:lang w:val="en-GB"/>
              </w:rPr>
              <w:t>being Index at national and subnational</w:t>
            </w:r>
            <w:r w:rsidR="005E6988">
              <w:rPr>
                <w:color w:val="000000" w:themeColor="text1"/>
                <w:sz w:val="16"/>
                <w:szCs w:val="16"/>
                <w:lang w:val="en-GB"/>
              </w:rPr>
              <w:t xml:space="preserve"> levels</w:t>
            </w:r>
          </w:p>
          <w:p w14:paraId="5358C89A" w14:textId="77777777"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Baseline (2020): 0</w:t>
            </w:r>
          </w:p>
          <w:p w14:paraId="1014A419" w14:textId="77777777"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Target (2025): At least once</w:t>
            </w:r>
          </w:p>
          <w:p w14:paraId="02E818FF" w14:textId="74B05865"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Data source</w:t>
            </w:r>
            <w:r w:rsidR="005E6988">
              <w:rPr>
                <w:color w:val="000000" w:themeColor="text1"/>
                <w:sz w:val="16"/>
                <w:szCs w:val="16"/>
                <w:lang w:val="en-GB"/>
              </w:rPr>
              <w:t xml:space="preserve"> /</w:t>
            </w:r>
            <w:r w:rsidRPr="005E5ACA">
              <w:rPr>
                <w:color w:val="000000" w:themeColor="text1"/>
                <w:sz w:val="16"/>
                <w:szCs w:val="16"/>
                <w:lang w:val="en-GB"/>
              </w:rPr>
              <w:t xml:space="preserve"> frequency: UNDP</w:t>
            </w:r>
            <w:r w:rsidR="005E6988">
              <w:rPr>
                <w:color w:val="000000" w:themeColor="text1"/>
                <w:sz w:val="16"/>
                <w:szCs w:val="16"/>
                <w:lang w:val="en-GB"/>
              </w:rPr>
              <w:t xml:space="preserve"> /</w:t>
            </w:r>
            <w:r w:rsidRPr="005E5ACA">
              <w:rPr>
                <w:color w:val="000000" w:themeColor="text1"/>
                <w:sz w:val="16"/>
                <w:szCs w:val="16"/>
                <w:lang w:val="en-GB"/>
              </w:rPr>
              <w:t xml:space="preserve"> </w:t>
            </w:r>
            <w:r w:rsidR="005E6988">
              <w:rPr>
                <w:color w:val="000000" w:themeColor="text1"/>
                <w:sz w:val="16"/>
                <w:szCs w:val="16"/>
                <w:lang w:val="en-GB"/>
              </w:rPr>
              <w:t>annual</w:t>
            </w:r>
            <w:r w:rsidRPr="005E5ACA">
              <w:rPr>
                <w:color w:val="000000" w:themeColor="text1"/>
                <w:sz w:val="16"/>
                <w:szCs w:val="16"/>
                <w:lang w:val="en-GB"/>
              </w:rPr>
              <w:t xml:space="preserve"> </w:t>
            </w:r>
          </w:p>
          <w:p w14:paraId="6A30152A" w14:textId="77777777" w:rsidR="00C85BBA" w:rsidRPr="005E5ACA" w:rsidRDefault="00C85BBA" w:rsidP="00C85BBA">
            <w:pPr>
              <w:pStyle w:val="ListParagraph"/>
              <w:ind w:left="360"/>
              <w:rPr>
                <w:color w:val="000000" w:themeColor="text1"/>
                <w:sz w:val="16"/>
                <w:szCs w:val="16"/>
                <w:lang w:val="en-GB"/>
              </w:rPr>
            </w:pPr>
          </w:p>
          <w:p w14:paraId="4B8B6A54" w14:textId="6EFFF8F9"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Indicator 3.4.3</w:t>
            </w:r>
            <w:r w:rsidR="005E6988">
              <w:rPr>
                <w:color w:val="000000" w:themeColor="text1"/>
                <w:sz w:val="16"/>
                <w:szCs w:val="16"/>
                <w:lang w:val="en-GB"/>
              </w:rPr>
              <w:t>.</w:t>
            </w:r>
            <w:r w:rsidRPr="005E5ACA">
              <w:rPr>
                <w:color w:val="000000" w:themeColor="text1"/>
                <w:sz w:val="16"/>
                <w:szCs w:val="16"/>
                <w:lang w:val="en-GB"/>
              </w:rPr>
              <w:t xml:space="preserve"> Number of reports on affirmative legislation compliance regarding vulnerable communities (</w:t>
            </w:r>
            <w:r w:rsidR="00297198">
              <w:rPr>
                <w:color w:val="000000" w:themeColor="text1"/>
                <w:sz w:val="16"/>
                <w:szCs w:val="16"/>
                <w:lang w:val="en-GB"/>
              </w:rPr>
              <w:t>particular</w:t>
            </w:r>
            <w:r w:rsidR="00297198" w:rsidRPr="005E5ACA">
              <w:rPr>
                <w:color w:val="000000" w:themeColor="text1"/>
                <w:sz w:val="16"/>
                <w:szCs w:val="16"/>
                <w:lang w:val="en-GB"/>
              </w:rPr>
              <w:t xml:space="preserve">ly </w:t>
            </w:r>
            <w:r w:rsidR="00297198">
              <w:rPr>
                <w:color w:val="000000" w:themeColor="text1"/>
                <w:sz w:val="16"/>
                <w:szCs w:val="16"/>
                <w:lang w:val="en-GB"/>
              </w:rPr>
              <w:t>lesbian, gay, bisexual, transgender, queer and intersex</w:t>
            </w:r>
            <w:r w:rsidRPr="005E5ACA">
              <w:rPr>
                <w:color w:val="000000" w:themeColor="text1"/>
                <w:sz w:val="16"/>
                <w:szCs w:val="16"/>
                <w:lang w:val="en-GB"/>
              </w:rPr>
              <w:t xml:space="preserve">, </w:t>
            </w:r>
            <w:r w:rsidR="005E6988">
              <w:rPr>
                <w:color w:val="000000" w:themeColor="text1"/>
                <w:sz w:val="16"/>
                <w:szCs w:val="16"/>
                <w:lang w:val="en-GB"/>
              </w:rPr>
              <w:t>A</w:t>
            </w:r>
            <w:r w:rsidRPr="005E5ACA">
              <w:rPr>
                <w:color w:val="000000" w:themeColor="text1"/>
                <w:sz w:val="16"/>
                <w:szCs w:val="16"/>
                <w:lang w:val="en-GB"/>
              </w:rPr>
              <w:t>fro</w:t>
            </w:r>
            <w:r w:rsidR="005E6988">
              <w:rPr>
                <w:color w:val="000000" w:themeColor="text1"/>
                <w:sz w:val="16"/>
                <w:szCs w:val="16"/>
                <w:lang w:val="en-GB"/>
              </w:rPr>
              <w:t>-descendant</w:t>
            </w:r>
            <w:r w:rsidRPr="005E5ACA">
              <w:rPr>
                <w:color w:val="000000" w:themeColor="text1"/>
                <w:sz w:val="16"/>
                <w:szCs w:val="16"/>
                <w:lang w:val="en-GB"/>
              </w:rPr>
              <w:t xml:space="preserve"> and disabled population</w:t>
            </w:r>
            <w:r w:rsidR="00504ED4">
              <w:rPr>
                <w:color w:val="000000" w:themeColor="text1"/>
                <w:sz w:val="16"/>
                <w:szCs w:val="16"/>
                <w:lang w:val="en-GB"/>
              </w:rPr>
              <w:t>s</w:t>
            </w:r>
            <w:r w:rsidRPr="005E5ACA">
              <w:rPr>
                <w:color w:val="000000" w:themeColor="text1"/>
                <w:sz w:val="16"/>
                <w:szCs w:val="16"/>
                <w:lang w:val="en-GB"/>
              </w:rPr>
              <w:t>).</w:t>
            </w:r>
          </w:p>
          <w:p w14:paraId="3E7AEEE9" w14:textId="77777777"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Baseline (2020): 0</w:t>
            </w:r>
          </w:p>
          <w:p w14:paraId="0D2C24AF" w14:textId="77777777" w:rsidR="00C85BBA" w:rsidRPr="005E5ACA" w:rsidRDefault="00C85BBA" w:rsidP="00C85BBA">
            <w:pPr>
              <w:pStyle w:val="ListParagraph"/>
              <w:ind w:left="360"/>
              <w:rPr>
                <w:color w:val="000000" w:themeColor="text1"/>
                <w:sz w:val="16"/>
                <w:szCs w:val="16"/>
                <w:lang w:val="en-GB"/>
              </w:rPr>
            </w:pPr>
            <w:r w:rsidRPr="005E5ACA">
              <w:rPr>
                <w:color w:val="000000" w:themeColor="text1"/>
                <w:sz w:val="16"/>
                <w:szCs w:val="16"/>
                <w:lang w:val="en-GB"/>
              </w:rPr>
              <w:t>Target (2025): 5</w:t>
            </w:r>
          </w:p>
          <w:p w14:paraId="22EEDE47" w14:textId="6CFF612A" w:rsidR="00F05354" w:rsidRPr="00FC7FA3" w:rsidRDefault="00C85BBA" w:rsidP="005E6988">
            <w:pPr>
              <w:pStyle w:val="ListParagraph"/>
              <w:spacing w:after="60"/>
              <w:ind w:left="360"/>
              <w:rPr>
                <w:color w:val="000000" w:themeColor="text1"/>
                <w:sz w:val="16"/>
                <w:szCs w:val="16"/>
                <w:lang w:val="en-GB"/>
              </w:rPr>
            </w:pPr>
            <w:r w:rsidRPr="005E5ACA">
              <w:rPr>
                <w:color w:val="000000" w:themeColor="text1"/>
                <w:sz w:val="16"/>
                <w:szCs w:val="16"/>
                <w:lang w:val="en-GB"/>
              </w:rPr>
              <w:t>Data source</w:t>
            </w:r>
            <w:r w:rsidR="005E6988">
              <w:rPr>
                <w:color w:val="000000" w:themeColor="text1"/>
                <w:sz w:val="16"/>
                <w:szCs w:val="16"/>
                <w:lang w:val="en-GB"/>
              </w:rPr>
              <w:t xml:space="preserve"> /</w:t>
            </w:r>
            <w:r w:rsidRPr="005E5ACA">
              <w:rPr>
                <w:color w:val="000000" w:themeColor="text1"/>
                <w:sz w:val="16"/>
                <w:szCs w:val="16"/>
                <w:lang w:val="en-GB"/>
              </w:rPr>
              <w:t xml:space="preserve"> frequency: UNDP</w:t>
            </w:r>
            <w:r w:rsidR="005E6988">
              <w:rPr>
                <w:color w:val="000000" w:themeColor="text1"/>
                <w:sz w:val="16"/>
                <w:szCs w:val="16"/>
                <w:lang w:val="en-GB"/>
              </w:rPr>
              <w:t xml:space="preserve"> /</w:t>
            </w:r>
            <w:r w:rsidRPr="005E5ACA">
              <w:rPr>
                <w:color w:val="000000" w:themeColor="text1"/>
                <w:sz w:val="16"/>
                <w:szCs w:val="16"/>
                <w:lang w:val="en-GB"/>
              </w:rPr>
              <w:t xml:space="preserve"> </w:t>
            </w:r>
            <w:r w:rsidR="005E6988">
              <w:rPr>
                <w:color w:val="000000" w:themeColor="text1"/>
                <w:sz w:val="16"/>
                <w:szCs w:val="16"/>
                <w:lang w:val="en-GB"/>
              </w:rPr>
              <w:t>annual</w:t>
            </w:r>
            <w:r w:rsidRPr="005E5ACA">
              <w:rPr>
                <w:color w:val="000000" w:themeColor="text1"/>
                <w:sz w:val="16"/>
                <w:szCs w:val="16"/>
                <w:lang w:val="en-GB"/>
              </w:rPr>
              <w:t xml:space="preserve"> </w:t>
            </w:r>
          </w:p>
        </w:tc>
        <w:tc>
          <w:tcPr>
            <w:tcW w:w="712" w:type="pct"/>
            <w:gridSpan w:val="2"/>
            <w:vMerge w:val="restart"/>
          </w:tcPr>
          <w:p w14:paraId="778A0329" w14:textId="77777777" w:rsidR="00FE04A6" w:rsidRDefault="00F05354" w:rsidP="00D7394B">
            <w:pPr>
              <w:rPr>
                <w:color w:val="000000" w:themeColor="text1"/>
                <w:sz w:val="16"/>
                <w:szCs w:val="16"/>
              </w:rPr>
            </w:pPr>
            <w:r w:rsidRPr="005E5ACA">
              <w:rPr>
                <w:color w:val="000000" w:themeColor="text1"/>
                <w:sz w:val="16"/>
                <w:szCs w:val="16"/>
              </w:rPr>
              <w:lastRenderedPageBreak/>
              <w:t>Uruguayan Agency for International Cooperation</w:t>
            </w:r>
          </w:p>
          <w:p w14:paraId="448F42D5" w14:textId="48AC8385" w:rsidR="00FE04A6" w:rsidRDefault="00F05354" w:rsidP="00D7394B">
            <w:pPr>
              <w:rPr>
                <w:color w:val="000000" w:themeColor="text1"/>
                <w:sz w:val="16"/>
                <w:szCs w:val="16"/>
              </w:rPr>
            </w:pPr>
            <w:r w:rsidRPr="005E5ACA">
              <w:rPr>
                <w:color w:val="000000" w:themeColor="text1"/>
                <w:sz w:val="16"/>
                <w:szCs w:val="16"/>
              </w:rPr>
              <w:t>Ministry of Social Development</w:t>
            </w:r>
          </w:p>
          <w:p w14:paraId="4DF3E3C4" w14:textId="29734EBE" w:rsidR="00FE04A6" w:rsidRDefault="00F05354" w:rsidP="00D7394B">
            <w:pPr>
              <w:rPr>
                <w:color w:val="000000" w:themeColor="text1"/>
                <w:sz w:val="16"/>
                <w:szCs w:val="16"/>
              </w:rPr>
            </w:pPr>
            <w:r w:rsidRPr="005E5ACA">
              <w:rPr>
                <w:color w:val="000000" w:themeColor="text1"/>
                <w:sz w:val="16"/>
                <w:szCs w:val="16"/>
              </w:rPr>
              <w:t>Ministry of Labo</w:t>
            </w:r>
            <w:r w:rsidR="00FE04A6">
              <w:rPr>
                <w:color w:val="000000" w:themeColor="text1"/>
                <w:sz w:val="16"/>
                <w:szCs w:val="16"/>
              </w:rPr>
              <w:t>u</w:t>
            </w:r>
            <w:r w:rsidRPr="005E5ACA">
              <w:rPr>
                <w:color w:val="000000" w:themeColor="text1"/>
                <w:sz w:val="16"/>
                <w:szCs w:val="16"/>
              </w:rPr>
              <w:t>r and Social Security</w:t>
            </w:r>
          </w:p>
          <w:p w14:paraId="413077A6" w14:textId="2AFA9D64" w:rsidR="00FE04A6" w:rsidRDefault="00F05354" w:rsidP="00D7394B">
            <w:pPr>
              <w:rPr>
                <w:color w:val="000000" w:themeColor="text1"/>
                <w:sz w:val="16"/>
                <w:szCs w:val="16"/>
              </w:rPr>
            </w:pPr>
            <w:r w:rsidRPr="005E5ACA">
              <w:rPr>
                <w:color w:val="000000" w:themeColor="text1"/>
                <w:sz w:val="16"/>
                <w:szCs w:val="16"/>
              </w:rPr>
              <w:t>Ministry of National Defense</w:t>
            </w:r>
          </w:p>
          <w:p w14:paraId="521A54CD" w14:textId="58402907" w:rsidR="00FE04A6" w:rsidRDefault="00F05354" w:rsidP="00D7394B">
            <w:pPr>
              <w:rPr>
                <w:color w:val="000000" w:themeColor="text1"/>
                <w:sz w:val="16"/>
                <w:szCs w:val="16"/>
              </w:rPr>
            </w:pPr>
            <w:r w:rsidRPr="005E5ACA">
              <w:rPr>
                <w:color w:val="000000" w:themeColor="text1"/>
                <w:sz w:val="16"/>
                <w:szCs w:val="16"/>
              </w:rPr>
              <w:t>Ministry of Education and Culture</w:t>
            </w:r>
          </w:p>
          <w:p w14:paraId="5431BB41" w14:textId="11A1F511" w:rsidR="00FE04A6" w:rsidRDefault="00F05354" w:rsidP="00D7394B">
            <w:pPr>
              <w:rPr>
                <w:color w:val="000000" w:themeColor="text1"/>
                <w:sz w:val="16"/>
                <w:szCs w:val="16"/>
              </w:rPr>
            </w:pPr>
            <w:r w:rsidRPr="005E5ACA">
              <w:rPr>
                <w:color w:val="000000" w:themeColor="text1"/>
                <w:sz w:val="16"/>
                <w:szCs w:val="16"/>
              </w:rPr>
              <w:t>Ministry of Health Institute for Childhood and Adolescence</w:t>
            </w:r>
          </w:p>
          <w:p w14:paraId="2811DCB8" w14:textId="05E08086" w:rsidR="00FE04A6" w:rsidRDefault="00F05354">
            <w:pPr>
              <w:rPr>
                <w:color w:val="000000" w:themeColor="text1"/>
                <w:sz w:val="16"/>
                <w:szCs w:val="16"/>
              </w:rPr>
            </w:pPr>
            <w:r w:rsidRPr="005E5ACA">
              <w:rPr>
                <w:color w:val="000000" w:themeColor="text1"/>
                <w:sz w:val="16"/>
                <w:szCs w:val="16"/>
              </w:rPr>
              <w:t>National Institute for Women</w:t>
            </w:r>
          </w:p>
          <w:p w14:paraId="402DDBD1" w14:textId="68C1DB9A" w:rsidR="00FE04A6" w:rsidRDefault="00F05354">
            <w:pPr>
              <w:rPr>
                <w:color w:val="000000" w:themeColor="text1"/>
                <w:sz w:val="16"/>
                <w:szCs w:val="16"/>
              </w:rPr>
            </w:pPr>
            <w:r w:rsidRPr="005E5ACA">
              <w:rPr>
                <w:color w:val="000000" w:themeColor="text1"/>
                <w:sz w:val="16"/>
                <w:szCs w:val="16"/>
              </w:rPr>
              <w:t>National Institute for Employment and Professional Formation</w:t>
            </w:r>
          </w:p>
          <w:p w14:paraId="2E92287E" w14:textId="0A73672F" w:rsidR="00FE04A6" w:rsidRDefault="00F05354">
            <w:pPr>
              <w:rPr>
                <w:color w:val="000000" w:themeColor="text1"/>
                <w:sz w:val="16"/>
                <w:szCs w:val="16"/>
              </w:rPr>
            </w:pPr>
            <w:r w:rsidRPr="005E5ACA">
              <w:rPr>
                <w:color w:val="000000" w:themeColor="text1"/>
                <w:sz w:val="16"/>
                <w:szCs w:val="16"/>
              </w:rPr>
              <w:t>National Institute for Youth</w:t>
            </w:r>
          </w:p>
          <w:p w14:paraId="77841D72" w14:textId="4A3B0172" w:rsidR="00FE04A6" w:rsidRDefault="00FE04A6">
            <w:pPr>
              <w:rPr>
                <w:color w:val="000000"/>
                <w:sz w:val="16"/>
                <w:szCs w:val="16"/>
              </w:rPr>
            </w:pPr>
            <w:r>
              <w:rPr>
                <w:color w:val="000000" w:themeColor="text1"/>
                <w:sz w:val="16"/>
                <w:szCs w:val="16"/>
              </w:rPr>
              <w:t>United Nations organizations</w:t>
            </w:r>
          </w:p>
          <w:p w14:paraId="7C23EACA" w14:textId="6A0CAF3C" w:rsidR="00FE04A6" w:rsidRDefault="00F05354">
            <w:pPr>
              <w:rPr>
                <w:color w:val="000000"/>
                <w:sz w:val="16"/>
                <w:szCs w:val="16"/>
              </w:rPr>
            </w:pPr>
            <w:r w:rsidRPr="005E5ACA">
              <w:rPr>
                <w:color w:val="000000"/>
                <w:sz w:val="16"/>
                <w:szCs w:val="16"/>
              </w:rPr>
              <w:t>Academia</w:t>
            </w:r>
          </w:p>
          <w:p w14:paraId="40D208CF" w14:textId="54B34462" w:rsidR="00F05354" w:rsidRPr="005E5ACA" w:rsidRDefault="00F05354">
            <w:pPr>
              <w:rPr>
                <w:color w:val="000000" w:themeColor="text1"/>
                <w:sz w:val="16"/>
                <w:szCs w:val="16"/>
              </w:rPr>
            </w:pPr>
            <w:r w:rsidRPr="005E5ACA">
              <w:rPr>
                <w:color w:val="000000"/>
                <w:sz w:val="16"/>
                <w:szCs w:val="16"/>
              </w:rPr>
              <w:t xml:space="preserve">Civil </w:t>
            </w:r>
            <w:r w:rsidR="00FE04A6">
              <w:rPr>
                <w:color w:val="000000"/>
                <w:sz w:val="16"/>
                <w:szCs w:val="16"/>
              </w:rPr>
              <w:t>s</w:t>
            </w:r>
            <w:r w:rsidRPr="005E5ACA">
              <w:rPr>
                <w:color w:val="000000"/>
                <w:sz w:val="16"/>
                <w:szCs w:val="16"/>
              </w:rPr>
              <w:t>ociety</w:t>
            </w:r>
          </w:p>
        </w:tc>
        <w:tc>
          <w:tcPr>
            <w:tcW w:w="731" w:type="pct"/>
            <w:tcBorders>
              <w:bottom w:val="nil"/>
            </w:tcBorders>
            <w:tcMar>
              <w:top w:w="15" w:type="dxa"/>
              <w:left w:w="108" w:type="dxa"/>
              <w:bottom w:w="0" w:type="dxa"/>
              <w:right w:w="108" w:type="dxa"/>
            </w:tcMar>
          </w:tcPr>
          <w:p w14:paraId="54A8BDD2" w14:textId="54B487B5" w:rsidR="00F05354" w:rsidRPr="005E5ACA" w:rsidRDefault="00BB3D02" w:rsidP="00D7394B">
            <w:pPr>
              <w:rPr>
                <w:b/>
                <w:bCs/>
                <w:color w:val="000000" w:themeColor="text1"/>
                <w:sz w:val="16"/>
                <w:szCs w:val="16"/>
              </w:rPr>
            </w:pPr>
            <w:r w:rsidRPr="00BB3D02">
              <w:rPr>
                <w:b/>
                <w:bCs/>
                <w:color w:val="000000" w:themeColor="text1"/>
                <w:sz w:val="16"/>
                <w:szCs w:val="16"/>
              </w:rPr>
              <w:t>Other</w:t>
            </w:r>
            <w:r w:rsidR="0000620B">
              <w:rPr>
                <w:b/>
                <w:bCs/>
                <w:color w:val="000000" w:themeColor="text1"/>
                <w:sz w:val="16"/>
                <w:szCs w:val="16"/>
              </w:rPr>
              <w:t>:</w:t>
            </w:r>
            <w:r w:rsidR="0074368D">
              <w:rPr>
                <w:b/>
                <w:bCs/>
                <w:color w:val="000000" w:themeColor="text1"/>
                <w:sz w:val="16"/>
                <w:szCs w:val="16"/>
              </w:rPr>
              <w:t xml:space="preserve"> </w:t>
            </w:r>
            <w:r w:rsidR="0000620B">
              <w:rPr>
                <w:b/>
                <w:bCs/>
                <w:color w:val="000000" w:themeColor="text1"/>
                <w:sz w:val="16"/>
                <w:szCs w:val="16"/>
              </w:rPr>
              <w:t>$</w:t>
            </w:r>
            <w:r w:rsidRPr="00BB3D02">
              <w:rPr>
                <w:b/>
                <w:bCs/>
                <w:color w:val="000000" w:themeColor="text1"/>
                <w:sz w:val="16"/>
                <w:szCs w:val="16"/>
              </w:rPr>
              <w:t>55,40</w:t>
            </w:r>
            <w:r w:rsidR="00436A0F">
              <w:rPr>
                <w:b/>
                <w:bCs/>
                <w:color w:val="000000" w:themeColor="text1"/>
                <w:sz w:val="16"/>
                <w:szCs w:val="16"/>
              </w:rPr>
              <w:t>5</w:t>
            </w:r>
          </w:p>
        </w:tc>
      </w:tr>
      <w:tr w:rsidR="004635A0" w:rsidRPr="005E5ACA" w14:paraId="78B3E3C5" w14:textId="77777777" w:rsidTr="004F735E">
        <w:tblPrEx>
          <w:tblCellMar>
            <w:left w:w="108" w:type="dxa"/>
            <w:right w:w="108" w:type="dxa"/>
          </w:tblCellMar>
        </w:tblPrEx>
        <w:tc>
          <w:tcPr>
            <w:tcW w:w="876" w:type="pct"/>
            <w:vMerge/>
          </w:tcPr>
          <w:p w14:paraId="1FEC552D" w14:textId="77777777" w:rsidR="00F05354" w:rsidRPr="005E5ACA" w:rsidRDefault="00F05354" w:rsidP="00D7394B">
            <w:pPr>
              <w:rPr>
                <w:sz w:val="16"/>
                <w:szCs w:val="16"/>
              </w:rPr>
            </w:pPr>
          </w:p>
        </w:tc>
        <w:tc>
          <w:tcPr>
            <w:tcW w:w="819" w:type="pct"/>
            <w:gridSpan w:val="4"/>
            <w:vMerge/>
          </w:tcPr>
          <w:p w14:paraId="488C65DB" w14:textId="77777777" w:rsidR="00F05354" w:rsidRPr="005E5ACA" w:rsidRDefault="00F05354" w:rsidP="00D7394B">
            <w:pPr>
              <w:rPr>
                <w:sz w:val="16"/>
                <w:szCs w:val="16"/>
              </w:rPr>
            </w:pPr>
          </w:p>
        </w:tc>
        <w:tc>
          <w:tcPr>
            <w:tcW w:w="1862" w:type="pct"/>
            <w:gridSpan w:val="2"/>
            <w:vMerge/>
          </w:tcPr>
          <w:p w14:paraId="4D2C597A" w14:textId="77777777" w:rsidR="00F05354" w:rsidRPr="005E5ACA" w:rsidRDefault="00F05354" w:rsidP="00D7394B">
            <w:pPr>
              <w:rPr>
                <w:sz w:val="16"/>
                <w:szCs w:val="16"/>
              </w:rPr>
            </w:pPr>
          </w:p>
        </w:tc>
        <w:tc>
          <w:tcPr>
            <w:tcW w:w="712" w:type="pct"/>
            <w:gridSpan w:val="2"/>
            <w:vMerge/>
          </w:tcPr>
          <w:p w14:paraId="39716BC5" w14:textId="77777777" w:rsidR="00F05354" w:rsidRPr="005E5ACA" w:rsidRDefault="00F05354" w:rsidP="00D7394B">
            <w:pPr>
              <w:rPr>
                <w:sz w:val="16"/>
                <w:szCs w:val="16"/>
              </w:rPr>
            </w:pPr>
          </w:p>
        </w:tc>
        <w:tc>
          <w:tcPr>
            <w:tcW w:w="731" w:type="pct"/>
            <w:tcBorders>
              <w:top w:val="nil"/>
            </w:tcBorders>
            <w:tcMar>
              <w:top w:w="15" w:type="dxa"/>
              <w:left w:w="108" w:type="dxa"/>
              <w:bottom w:w="0" w:type="dxa"/>
              <w:right w:w="108" w:type="dxa"/>
            </w:tcMar>
          </w:tcPr>
          <w:p w14:paraId="490FA82F" w14:textId="141DBBAE" w:rsidR="00BB3D02" w:rsidRPr="005E5ACA" w:rsidRDefault="00BB3D02" w:rsidP="00D7394B">
            <w:pPr>
              <w:rPr>
                <w:color w:val="000000" w:themeColor="text1"/>
                <w:sz w:val="16"/>
                <w:szCs w:val="16"/>
                <w:lang w:val="en-GB"/>
              </w:rPr>
            </w:pPr>
          </w:p>
        </w:tc>
      </w:tr>
    </w:tbl>
    <w:p w14:paraId="396AF4D6" w14:textId="77777777" w:rsidR="00F05354" w:rsidRPr="00B00F0C" w:rsidRDefault="00F05354" w:rsidP="00F05354">
      <w:pPr>
        <w:rPr>
          <w:b/>
          <w:bCs/>
          <w:color w:val="000000" w:themeColor="text1"/>
          <w:sz w:val="16"/>
          <w:szCs w:val="16"/>
        </w:rPr>
      </w:pPr>
    </w:p>
    <w:p w14:paraId="71C907DB" w14:textId="01C07132" w:rsidR="001B086C" w:rsidRDefault="005E5ACA" w:rsidP="00243F6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color w:val="000000"/>
          <w:sz w:val="20"/>
        </w:rPr>
      </w:pPr>
      <w:r w:rsidRPr="005E5ACA">
        <w:rPr>
          <w:rFonts w:eastAsia="MS Mincho"/>
          <w:b w:val="0"/>
          <w:noProof/>
          <w:spacing w:val="0"/>
          <w:w w:val="100"/>
          <w:kern w:val="0"/>
          <w:sz w:val="22"/>
          <w:szCs w:val="22"/>
          <w:lang w:val="en-US"/>
        </w:rPr>
        <mc:AlternateContent>
          <mc:Choice Requires="wps">
            <w:drawing>
              <wp:anchor distT="0" distB="0" distL="114300" distR="114300" simplePos="0" relativeHeight="251659264" behindDoc="0" locked="0" layoutInCell="1" allowOverlap="1" wp14:anchorId="2CCF2144" wp14:editId="5B592593">
                <wp:simplePos x="0" y="0"/>
                <wp:positionH relativeFrom="column">
                  <wp:posOffset>3686175</wp:posOffset>
                </wp:positionH>
                <wp:positionV relativeFrom="paragraph">
                  <wp:posOffset>132715</wp:posOffset>
                </wp:positionV>
                <wp:extent cx="914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CC151"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0.45pt" to="362.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" strokeweight=".25pt"/>
            </w:pict>
          </mc:Fallback>
        </mc:AlternateContent>
      </w:r>
    </w:p>
    <w:sectPr w:rsidR="001B086C" w:rsidSect="00252506">
      <w:headerReference w:type="even" r:id="rId26"/>
      <w:headerReference w:type="default" r:id="rId27"/>
      <w:footerReference w:type="even" r:id="rId28"/>
      <w:footerReference w:type="default" r:id="rId29"/>
      <w:headerReference w:type="first" r:id="rId30"/>
      <w:footerReference w:type="first" r:id="rId31"/>
      <w:footnotePr>
        <w:numRestart w:val="eachSect"/>
      </w:footnotePr>
      <w:endnotePr>
        <w:numFmt w:val="decimal"/>
        <w:numStart w:val="7"/>
      </w:endnotePr>
      <w:pgSz w:w="15840" w:h="12240" w:orient="landscape" w:code="1"/>
      <w:pgMar w:top="1440" w:right="1151" w:bottom="1440" w:left="1151" w:header="578" w:footer="103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E52D1" w14:textId="77777777" w:rsidR="00B130ED" w:rsidRDefault="00B130ED" w:rsidP="00441061">
      <w:r>
        <w:separator/>
      </w:r>
    </w:p>
  </w:endnote>
  <w:endnote w:type="continuationSeparator" w:id="0">
    <w:p w14:paraId="14F968D3" w14:textId="77777777" w:rsidR="00B130ED" w:rsidRDefault="00B130ED" w:rsidP="00441061">
      <w:r>
        <w:continuationSeparator/>
      </w:r>
    </w:p>
  </w:endnote>
  <w:endnote w:type="continuationNotice" w:id="1">
    <w:p w14:paraId="42A4169F" w14:textId="77777777" w:rsidR="00B130ED" w:rsidRDefault="00B1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358550"/>
      <w:docPartObj>
        <w:docPartGallery w:val="Page Numbers (Bottom of Page)"/>
        <w:docPartUnique/>
      </w:docPartObj>
    </w:sdtPr>
    <w:sdtEndPr>
      <w:rPr>
        <w:b/>
        <w:bCs/>
        <w:noProof/>
        <w:sz w:val="17"/>
        <w:szCs w:val="17"/>
      </w:rPr>
    </w:sdtEndPr>
    <w:sdtContent>
      <w:p w14:paraId="7D35E4E1" w14:textId="77777777" w:rsidR="003C7EF5" w:rsidRPr="00D42A37" w:rsidRDefault="003C7EF5" w:rsidP="00F63FF9">
        <w:pPr>
          <w:pStyle w:val="Footer"/>
          <w:ind w:firstLine="810"/>
          <w:rPr>
            <w:b/>
            <w:bCs/>
            <w:sz w:val="17"/>
            <w:szCs w:val="17"/>
          </w:rPr>
        </w:pPr>
        <w:r w:rsidRPr="00D42A37">
          <w:rPr>
            <w:b/>
            <w:bCs/>
            <w:sz w:val="17"/>
            <w:szCs w:val="17"/>
          </w:rPr>
          <w:fldChar w:fldCharType="begin"/>
        </w:r>
        <w:r w:rsidRPr="00D42A37">
          <w:rPr>
            <w:b/>
            <w:bCs/>
            <w:sz w:val="17"/>
            <w:szCs w:val="17"/>
          </w:rPr>
          <w:instrText xml:space="preserve"> PAGE   \* MERGEFORMAT </w:instrText>
        </w:r>
        <w:r w:rsidRPr="00D42A37">
          <w:rPr>
            <w:b/>
            <w:bCs/>
            <w:sz w:val="17"/>
            <w:szCs w:val="17"/>
          </w:rPr>
          <w:fldChar w:fldCharType="separate"/>
        </w:r>
        <w:r w:rsidRPr="00D42A37">
          <w:rPr>
            <w:b/>
            <w:bCs/>
            <w:noProof/>
            <w:sz w:val="17"/>
            <w:szCs w:val="17"/>
          </w:rPr>
          <w:t>2</w:t>
        </w:r>
        <w:r w:rsidRPr="00D42A37">
          <w:rPr>
            <w:b/>
            <w:bCs/>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39465"/>
      <w:docPartObj>
        <w:docPartGallery w:val="Page Numbers (Bottom of Page)"/>
        <w:docPartUnique/>
      </w:docPartObj>
    </w:sdtPr>
    <w:sdtEndPr>
      <w:rPr>
        <w:b/>
        <w:bCs/>
        <w:noProof/>
        <w:sz w:val="17"/>
        <w:szCs w:val="17"/>
      </w:rPr>
    </w:sdtEndPr>
    <w:sdtContent>
      <w:p w14:paraId="1E6D7482" w14:textId="77777777" w:rsidR="003C7EF5" w:rsidRPr="00D42A37" w:rsidRDefault="003C7EF5" w:rsidP="00F63FF9">
        <w:pPr>
          <w:pStyle w:val="Footer"/>
          <w:ind w:right="210"/>
          <w:jc w:val="right"/>
          <w:rPr>
            <w:b/>
            <w:bCs/>
            <w:sz w:val="17"/>
            <w:szCs w:val="17"/>
          </w:rPr>
        </w:pPr>
        <w:r w:rsidRPr="00D42A37">
          <w:rPr>
            <w:b/>
            <w:bCs/>
            <w:sz w:val="17"/>
            <w:szCs w:val="17"/>
          </w:rPr>
          <w:fldChar w:fldCharType="begin"/>
        </w:r>
        <w:r w:rsidRPr="00D42A37">
          <w:rPr>
            <w:b/>
            <w:bCs/>
            <w:sz w:val="17"/>
            <w:szCs w:val="17"/>
          </w:rPr>
          <w:instrText xml:space="preserve"> PAGE   \* MERGEFORMAT </w:instrText>
        </w:r>
        <w:r w:rsidRPr="00D42A37">
          <w:rPr>
            <w:b/>
            <w:bCs/>
            <w:sz w:val="17"/>
            <w:szCs w:val="17"/>
          </w:rPr>
          <w:fldChar w:fldCharType="separate"/>
        </w:r>
        <w:r w:rsidRPr="00D42A37">
          <w:rPr>
            <w:b/>
            <w:bCs/>
            <w:noProof/>
            <w:sz w:val="17"/>
            <w:szCs w:val="17"/>
          </w:rPr>
          <w:t>2</w:t>
        </w:r>
        <w:r w:rsidRPr="00D42A37">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4" w14:textId="77777777" w:rsidR="003C7EF5" w:rsidRPr="005841A3" w:rsidRDefault="003C7EF5" w:rsidP="00FC7FA3">
    <w:pPr>
      <w:pStyle w:val="Footer"/>
      <w:ind w:firstLine="180"/>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4538D7">
      <w:rPr>
        <w:b/>
        <w:noProof/>
        <w:sz w:val="17"/>
        <w:szCs w:val="17"/>
      </w:rPr>
      <w:t>8</w:t>
    </w:r>
    <w:r w:rsidRPr="005841A3">
      <w:rPr>
        <w:b/>
        <w:sz w:val="17"/>
        <w:szCs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56" w14:textId="4551278C" w:rsidR="003C7EF5" w:rsidRPr="000659E2" w:rsidRDefault="003C7EF5" w:rsidP="00FC7FA3">
    <w:pPr>
      <w:pStyle w:val="Footer"/>
      <w:ind w:right="540"/>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4538D7">
      <w:rPr>
        <w:b/>
        <w:noProof/>
        <w:sz w:val="17"/>
        <w:szCs w:val="17"/>
      </w:rPr>
      <w:t>7</w:t>
    </w:r>
    <w:r w:rsidRPr="005841A3">
      <w:rPr>
        <w:b/>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3402942"/>
      <w:docPartObj>
        <w:docPartGallery w:val="Page Numbers (Bottom of Page)"/>
        <w:docPartUnique/>
      </w:docPartObj>
    </w:sdtPr>
    <w:sdtEndPr>
      <w:rPr>
        <w:b/>
        <w:bCs/>
        <w:noProof/>
        <w:sz w:val="17"/>
        <w:szCs w:val="17"/>
      </w:rPr>
    </w:sdtEndPr>
    <w:sdtContent>
      <w:p w14:paraId="07A4D8A9" w14:textId="0674AE59" w:rsidR="003C7EF5" w:rsidRPr="00FC7FA3" w:rsidRDefault="003C7EF5" w:rsidP="00FC7FA3">
        <w:pPr>
          <w:pStyle w:val="Footer"/>
          <w:ind w:firstLine="540"/>
          <w:rPr>
            <w:b/>
            <w:bCs/>
            <w:sz w:val="17"/>
            <w:szCs w:val="17"/>
          </w:rPr>
        </w:pPr>
        <w:r w:rsidRPr="00FC7FA3">
          <w:rPr>
            <w:b/>
            <w:bCs/>
            <w:sz w:val="17"/>
            <w:szCs w:val="17"/>
          </w:rPr>
          <w:fldChar w:fldCharType="begin"/>
        </w:r>
        <w:r w:rsidRPr="00FC7FA3">
          <w:rPr>
            <w:b/>
            <w:bCs/>
            <w:sz w:val="17"/>
            <w:szCs w:val="17"/>
          </w:rPr>
          <w:instrText xml:space="preserve"> PAGE   \* MERGEFORMAT </w:instrText>
        </w:r>
        <w:r w:rsidRPr="00FC7FA3">
          <w:rPr>
            <w:b/>
            <w:bCs/>
            <w:sz w:val="17"/>
            <w:szCs w:val="17"/>
          </w:rPr>
          <w:fldChar w:fldCharType="separate"/>
        </w:r>
        <w:r w:rsidR="004538D7">
          <w:rPr>
            <w:b/>
            <w:bCs/>
            <w:noProof/>
            <w:sz w:val="17"/>
            <w:szCs w:val="17"/>
          </w:rPr>
          <w:t>2</w:t>
        </w:r>
        <w:r w:rsidRPr="00FC7FA3">
          <w:rPr>
            <w:b/>
            <w:bCs/>
            <w:noProof/>
            <w:sz w:val="17"/>
            <w:szCs w:val="17"/>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1B17E" w14:textId="77777777" w:rsidR="003C7EF5" w:rsidRPr="005841A3" w:rsidRDefault="003C7EF5" w:rsidP="00762AAD">
    <w:pPr>
      <w:pStyle w:val="Footer"/>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4538D7">
      <w:rPr>
        <w:b/>
        <w:noProof/>
        <w:sz w:val="17"/>
        <w:szCs w:val="17"/>
      </w:rPr>
      <w:t>12</w:t>
    </w:r>
    <w:r w:rsidRPr="005841A3">
      <w:rPr>
        <w:b/>
        <w:sz w:val="17"/>
        <w:szCs w:val="1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F803A" w14:textId="77777777" w:rsidR="003C7EF5" w:rsidRPr="000659E2" w:rsidRDefault="003C7EF5" w:rsidP="00762AAD">
    <w:pPr>
      <w:pStyle w:val="Footer"/>
      <w:ind w:right="488"/>
      <w:jc w:val="right"/>
      <w:rPr>
        <w:b/>
        <w:sz w:val="17"/>
        <w:szCs w:val="17"/>
      </w:rPr>
    </w:pPr>
    <w:r w:rsidRPr="005841A3">
      <w:rPr>
        <w:b/>
        <w:sz w:val="17"/>
        <w:szCs w:val="17"/>
      </w:rPr>
      <w:fldChar w:fldCharType="begin"/>
    </w:r>
    <w:r w:rsidRPr="005841A3">
      <w:rPr>
        <w:b/>
        <w:sz w:val="17"/>
        <w:szCs w:val="17"/>
      </w:rPr>
      <w:instrText xml:space="preserve"> PAGE   \* MERGEFORMAT </w:instrText>
    </w:r>
    <w:r w:rsidRPr="005841A3">
      <w:rPr>
        <w:b/>
        <w:sz w:val="17"/>
        <w:szCs w:val="17"/>
      </w:rPr>
      <w:fldChar w:fldCharType="separate"/>
    </w:r>
    <w:r w:rsidR="004538D7">
      <w:rPr>
        <w:b/>
        <w:noProof/>
        <w:sz w:val="17"/>
        <w:szCs w:val="17"/>
      </w:rPr>
      <w:t>13</w:t>
    </w:r>
    <w:r w:rsidRPr="005841A3">
      <w:rPr>
        <w:b/>
        <w:sz w:val="17"/>
        <w:szCs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17"/>
        <w:szCs w:val="17"/>
      </w:rPr>
      <w:id w:val="-1656283629"/>
      <w:docPartObj>
        <w:docPartGallery w:val="Page Numbers (Bottom of Page)"/>
        <w:docPartUnique/>
      </w:docPartObj>
    </w:sdtPr>
    <w:sdtEndPr>
      <w:rPr>
        <w:noProof/>
      </w:rPr>
    </w:sdtEndPr>
    <w:sdtContent>
      <w:p w14:paraId="0C60C4E7" w14:textId="77777777" w:rsidR="003C7EF5" w:rsidRPr="000659E2" w:rsidRDefault="003C7EF5" w:rsidP="000659E2">
        <w:pPr>
          <w:pStyle w:val="Footer"/>
          <w:ind w:right="578"/>
          <w:jc w:val="right"/>
          <w:rPr>
            <w:b/>
            <w:bCs/>
            <w:sz w:val="17"/>
            <w:szCs w:val="17"/>
          </w:rPr>
        </w:pPr>
        <w:r w:rsidRPr="000659E2">
          <w:rPr>
            <w:b/>
            <w:bCs/>
            <w:sz w:val="17"/>
            <w:szCs w:val="17"/>
          </w:rPr>
          <w:fldChar w:fldCharType="begin"/>
        </w:r>
        <w:r w:rsidRPr="000659E2">
          <w:rPr>
            <w:b/>
            <w:bCs/>
            <w:sz w:val="17"/>
            <w:szCs w:val="17"/>
          </w:rPr>
          <w:instrText xml:space="preserve"> PAGE   \* MERGEFORMAT </w:instrText>
        </w:r>
        <w:r w:rsidRPr="000659E2">
          <w:rPr>
            <w:b/>
            <w:bCs/>
            <w:sz w:val="17"/>
            <w:szCs w:val="17"/>
          </w:rPr>
          <w:fldChar w:fldCharType="separate"/>
        </w:r>
        <w:r w:rsidR="004538D7">
          <w:rPr>
            <w:b/>
            <w:bCs/>
            <w:noProof/>
            <w:sz w:val="17"/>
            <w:szCs w:val="17"/>
          </w:rPr>
          <w:t>9</w:t>
        </w:r>
        <w:r w:rsidRPr="000659E2">
          <w:rPr>
            <w:b/>
            <w:bCs/>
            <w:noProof/>
            <w:sz w:val="17"/>
            <w:szCs w:val="17"/>
          </w:rPr>
          <w:fldChar w:fldCharType="end"/>
        </w:r>
      </w:p>
    </w:sdtContent>
  </w:sdt>
  <w:p w14:paraId="776E7E6C" w14:textId="77777777" w:rsidR="003C7EF5" w:rsidRDefault="003C7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3F9FB" w14:textId="77777777" w:rsidR="00B130ED" w:rsidRDefault="00B130ED" w:rsidP="00441061">
      <w:r>
        <w:separator/>
      </w:r>
    </w:p>
  </w:footnote>
  <w:footnote w:type="continuationSeparator" w:id="0">
    <w:p w14:paraId="64936EAD" w14:textId="77777777" w:rsidR="00B130ED" w:rsidRDefault="00B130ED" w:rsidP="00441061">
      <w:r>
        <w:continuationSeparator/>
      </w:r>
    </w:p>
  </w:footnote>
  <w:footnote w:type="continuationNotice" w:id="1">
    <w:p w14:paraId="1F920FD5" w14:textId="77777777" w:rsidR="00B130ED" w:rsidRDefault="00B130ED"/>
  </w:footnote>
  <w:footnote w:id="2">
    <w:p w14:paraId="66F81EDE" w14:textId="3DA19AB3" w:rsidR="003C7EF5" w:rsidRPr="009D4980" w:rsidRDefault="003C7EF5" w:rsidP="00F05354">
      <w:pPr>
        <w:pStyle w:val="FootnoteText"/>
        <w:ind w:left="709" w:right="1280"/>
        <w:jc w:val="both"/>
        <w:rPr>
          <w:rFonts w:ascii="Times New Roman" w:hAnsi="Times New Roman"/>
          <w:sz w:val="18"/>
          <w:szCs w:val="18"/>
        </w:rPr>
      </w:pPr>
      <w:r w:rsidRPr="009D4980">
        <w:rPr>
          <w:rStyle w:val="FootnoteReference"/>
          <w:rFonts w:ascii="Times New Roman" w:hAnsi="Times New Roman"/>
          <w:sz w:val="18"/>
          <w:szCs w:val="18"/>
        </w:rPr>
        <w:footnoteRef/>
      </w:r>
      <w:r w:rsidRPr="009D4980">
        <w:rPr>
          <w:rFonts w:ascii="Times New Roman" w:hAnsi="Times New Roman"/>
          <w:sz w:val="18"/>
          <w:szCs w:val="18"/>
        </w:rPr>
        <w:t xml:space="preserve"> The Neighborhood Improvement Program</w:t>
      </w:r>
      <w:r>
        <w:rPr>
          <w:rFonts w:ascii="Times New Roman" w:hAnsi="Times New Roman"/>
          <w:sz w:val="18"/>
          <w:szCs w:val="18"/>
        </w:rPr>
        <w:t>me</w:t>
      </w:r>
      <w:r w:rsidRPr="009D4980">
        <w:rPr>
          <w:rFonts w:ascii="Times New Roman" w:hAnsi="Times New Roman"/>
          <w:sz w:val="18"/>
          <w:szCs w:val="18"/>
        </w:rPr>
        <w:t xml:space="preserve"> is the main UNDP</w:t>
      </w:r>
      <w:r>
        <w:rPr>
          <w:rFonts w:ascii="Times New Roman" w:hAnsi="Times New Roman"/>
          <w:sz w:val="18"/>
          <w:szCs w:val="18"/>
        </w:rPr>
        <w:t>-</w:t>
      </w:r>
      <w:r w:rsidRPr="009D4980">
        <w:rPr>
          <w:rFonts w:ascii="Times New Roman" w:hAnsi="Times New Roman"/>
          <w:sz w:val="18"/>
          <w:szCs w:val="18"/>
        </w:rPr>
        <w:t>supported state initiative in this field</w:t>
      </w:r>
      <w:r w:rsidR="004415A5">
        <w:rPr>
          <w:rFonts w:ascii="Times New Roman" w:hAnsi="Times New Roman"/>
          <w:sz w:val="18"/>
          <w:szCs w:val="18"/>
        </w:rPr>
        <w:t>;</w:t>
      </w:r>
      <w:r w:rsidRPr="009D4980">
        <w:rPr>
          <w:rFonts w:ascii="Times New Roman" w:hAnsi="Times New Roman"/>
          <w:sz w:val="18"/>
          <w:szCs w:val="18"/>
        </w:rPr>
        <w:t xml:space="preserve"> </w:t>
      </w:r>
      <w:r w:rsidR="004415A5">
        <w:rPr>
          <w:rFonts w:ascii="Times New Roman" w:hAnsi="Times New Roman"/>
          <w:sz w:val="18"/>
          <w:szCs w:val="18"/>
        </w:rPr>
        <w:t>i</w:t>
      </w:r>
      <w:r>
        <w:rPr>
          <w:rFonts w:ascii="Times New Roman" w:hAnsi="Times New Roman"/>
          <w:sz w:val="18"/>
          <w:szCs w:val="18"/>
        </w:rPr>
        <w:t>t</w:t>
      </w:r>
      <w:r w:rsidRPr="009D4980">
        <w:rPr>
          <w:rFonts w:ascii="Times New Roman" w:hAnsi="Times New Roman"/>
          <w:sz w:val="18"/>
          <w:szCs w:val="18"/>
        </w:rPr>
        <w:t xml:space="preserve"> is being reformulated for increased relevance and efficiency.</w:t>
      </w:r>
    </w:p>
  </w:footnote>
  <w:footnote w:id="3">
    <w:p w14:paraId="32C78A85" w14:textId="02C53F2F" w:rsidR="003C7EF5" w:rsidRPr="009C7FF1" w:rsidRDefault="003C7EF5" w:rsidP="009C7FF1">
      <w:pPr>
        <w:pStyle w:val="FootnoteText"/>
        <w:rPr>
          <w:rFonts w:ascii="Times New Roman" w:hAnsi="Times New Roman"/>
          <w:sz w:val="14"/>
          <w:szCs w:val="14"/>
        </w:rPr>
      </w:pPr>
      <w:r w:rsidRPr="00BC5290">
        <w:rPr>
          <w:rStyle w:val="FootnoteReference"/>
          <w:sz w:val="16"/>
          <w:szCs w:val="16"/>
        </w:rPr>
        <w:footnoteRef/>
      </w:r>
      <w:r w:rsidRPr="00BC5290">
        <w:rPr>
          <w:sz w:val="16"/>
          <w:szCs w:val="16"/>
        </w:rPr>
        <w:t xml:space="preserve"> </w:t>
      </w:r>
      <w:r w:rsidRPr="009C7FF1">
        <w:rPr>
          <w:rFonts w:ascii="Times New Roman" w:hAnsi="Times New Roman"/>
          <w:sz w:val="14"/>
          <w:szCs w:val="14"/>
        </w:rPr>
        <w:t>Law of Comprehensive Waste Management, Law of water and land for agricultural use, National Environmental Plan for Sustainable Development, Law of Territorial Organization and Sustainable Development, National Energy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3C7EF5" w:rsidRPr="00636CE3" w14:paraId="2D32935F" w14:textId="77777777" w:rsidTr="00F63FF9">
      <w:trPr>
        <w:trHeight w:hRule="exact" w:val="864"/>
      </w:trPr>
      <w:tc>
        <w:tcPr>
          <w:tcW w:w="4838" w:type="dxa"/>
          <w:tcBorders>
            <w:bottom w:val="single" w:sz="4" w:space="0" w:color="auto"/>
          </w:tcBorders>
          <w:vAlign w:val="bottom"/>
        </w:tcPr>
        <w:p w14:paraId="740E2933" w14:textId="77777777" w:rsidR="003C7EF5" w:rsidRPr="00636CE3" w:rsidRDefault="003C7EF5" w:rsidP="00F63FF9">
          <w:pPr>
            <w:tabs>
              <w:tab w:val="center" w:pos="4320"/>
              <w:tab w:val="right" w:pos="8640"/>
            </w:tabs>
            <w:spacing w:after="80"/>
            <w:rPr>
              <w:b/>
              <w:sz w:val="17"/>
              <w:szCs w:val="17"/>
            </w:rPr>
          </w:pPr>
          <w:r w:rsidRPr="00636CE3">
            <w:rPr>
              <w:b/>
              <w:sz w:val="17"/>
              <w:szCs w:val="17"/>
            </w:rPr>
            <w:t>DP/DCP/</w:t>
          </w:r>
          <w:r>
            <w:rPr>
              <w:b/>
              <w:sz w:val="17"/>
              <w:szCs w:val="17"/>
            </w:rPr>
            <w:t>MEX</w:t>
          </w:r>
          <w:r w:rsidRPr="00636CE3">
            <w:rPr>
              <w:b/>
              <w:sz w:val="17"/>
              <w:szCs w:val="17"/>
            </w:rPr>
            <w:t>/</w:t>
          </w:r>
          <w:r>
            <w:rPr>
              <w:b/>
              <w:sz w:val="17"/>
              <w:szCs w:val="17"/>
            </w:rPr>
            <w:t>3</w:t>
          </w:r>
        </w:p>
      </w:tc>
      <w:tc>
        <w:tcPr>
          <w:tcW w:w="5047" w:type="dxa"/>
          <w:tcBorders>
            <w:bottom w:val="single" w:sz="4" w:space="0" w:color="auto"/>
          </w:tcBorders>
          <w:vAlign w:val="bottom"/>
        </w:tcPr>
        <w:p w14:paraId="5E4F8F1F" w14:textId="77777777" w:rsidR="003C7EF5" w:rsidRPr="00636CE3" w:rsidRDefault="003C7EF5" w:rsidP="00F63FF9">
          <w:pPr>
            <w:tabs>
              <w:tab w:val="center" w:pos="4320"/>
              <w:tab w:val="right" w:pos="8640"/>
            </w:tabs>
            <w:rPr>
              <w:sz w:val="17"/>
              <w:szCs w:val="17"/>
            </w:rPr>
          </w:pPr>
        </w:p>
      </w:tc>
    </w:tr>
  </w:tbl>
  <w:p w14:paraId="084C67B3" w14:textId="77777777" w:rsidR="003C7EF5" w:rsidRDefault="003C7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3C7EF5" w:rsidRPr="00771311" w14:paraId="79E2B988" w14:textId="77777777" w:rsidTr="00F63FF9">
      <w:trPr>
        <w:trHeight w:hRule="exact" w:val="864"/>
      </w:trPr>
      <w:tc>
        <w:tcPr>
          <w:tcW w:w="4838" w:type="dxa"/>
          <w:tcBorders>
            <w:bottom w:val="single" w:sz="4" w:space="0" w:color="auto"/>
          </w:tcBorders>
          <w:vAlign w:val="bottom"/>
        </w:tcPr>
        <w:p w14:paraId="1D16E024" w14:textId="77777777" w:rsidR="003C7EF5" w:rsidRPr="00771311" w:rsidRDefault="003C7EF5" w:rsidP="00F63FF9">
          <w:pPr>
            <w:tabs>
              <w:tab w:val="center" w:pos="4320"/>
              <w:tab w:val="right" w:pos="8640"/>
            </w:tabs>
            <w:spacing w:after="80"/>
            <w:rPr>
              <w:b/>
              <w:sz w:val="17"/>
              <w:szCs w:val="17"/>
            </w:rPr>
          </w:pPr>
        </w:p>
      </w:tc>
      <w:tc>
        <w:tcPr>
          <w:tcW w:w="5047" w:type="dxa"/>
          <w:tcBorders>
            <w:bottom w:val="single" w:sz="4" w:space="0" w:color="auto"/>
          </w:tcBorders>
          <w:vAlign w:val="bottom"/>
        </w:tcPr>
        <w:p w14:paraId="11A173C3" w14:textId="77777777" w:rsidR="003C7EF5" w:rsidRPr="00771311" w:rsidRDefault="003C7EF5" w:rsidP="00F63FF9">
          <w:pPr>
            <w:tabs>
              <w:tab w:val="center" w:pos="4320"/>
              <w:tab w:val="right" w:pos="8640"/>
            </w:tabs>
            <w:spacing w:after="60"/>
            <w:jc w:val="right"/>
            <w:rPr>
              <w:sz w:val="17"/>
              <w:szCs w:val="17"/>
            </w:rPr>
          </w:pPr>
          <w:r w:rsidRPr="00771311">
            <w:rPr>
              <w:b/>
              <w:sz w:val="17"/>
              <w:szCs w:val="17"/>
            </w:rPr>
            <w:t>DP/DCP/</w:t>
          </w:r>
          <w:r>
            <w:rPr>
              <w:b/>
              <w:sz w:val="17"/>
              <w:szCs w:val="17"/>
            </w:rPr>
            <w:t>MEX</w:t>
          </w:r>
          <w:r w:rsidRPr="00771311">
            <w:rPr>
              <w:b/>
              <w:sz w:val="17"/>
              <w:szCs w:val="17"/>
            </w:rPr>
            <w:t>/</w:t>
          </w:r>
          <w:r>
            <w:rPr>
              <w:b/>
              <w:sz w:val="17"/>
              <w:szCs w:val="17"/>
            </w:rPr>
            <w:t>3</w:t>
          </w:r>
        </w:p>
      </w:tc>
    </w:tr>
  </w:tbl>
  <w:p w14:paraId="09F4915E" w14:textId="77777777" w:rsidR="003C7EF5" w:rsidRPr="00771311" w:rsidRDefault="003C7EF5">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3C7EF5" w:rsidRPr="00C00AD8" w14:paraId="74715B2B" w14:textId="77777777" w:rsidTr="00F63FF9">
      <w:trPr>
        <w:trHeight w:hRule="exact" w:val="864"/>
      </w:trPr>
      <w:tc>
        <w:tcPr>
          <w:tcW w:w="1267" w:type="dxa"/>
          <w:tcBorders>
            <w:bottom w:val="single" w:sz="4" w:space="0" w:color="auto"/>
          </w:tcBorders>
          <w:shd w:val="clear" w:color="auto" w:fill="auto"/>
          <w:vAlign w:val="bottom"/>
        </w:tcPr>
        <w:p w14:paraId="7D209F76" w14:textId="09CFFA5C" w:rsidR="003C7EF5" w:rsidRPr="00C00AD8" w:rsidRDefault="003C7EF5" w:rsidP="00F63FF9">
          <w:pPr>
            <w:tabs>
              <w:tab w:val="center" w:pos="4320"/>
              <w:tab w:val="right" w:pos="8640"/>
            </w:tabs>
            <w:spacing w:after="120"/>
            <w:rPr>
              <w:rFonts w:eastAsia="Calibri"/>
              <w:noProof/>
              <w:sz w:val="17"/>
            </w:rPr>
          </w:pPr>
        </w:p>
      </w:tc>
      <w:tc>
        <w:tcPr>
          <w:tcW w:w="1872" w:type="dxa"/>
          <w:tcBorders>
            <w:bottom w:val="single" w:sz="4" w:space="0" w:color="auto"/>
          </w:tcBorders>
          <w:shd w:val="clear" w:color="auto" w:fill="auto"/>
          <w:vAlign w:val="bottom"/>
        </w:tcPr>
        <w:p w14:paraId="679273F1" w14:textId="77777777" w:rsidR="003C7EF5" w:rsidRPr="00C00AD8" w:rsidRDefault="003C7EF5" w:rsidP="00F63FF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rFonts w:eastAsia="Calibri"/>
              <w:spacing w:val="2"/>
              <w:w w:val="96"/>
              <w:kern w:val="14"/>
              <w:sz w:val="28"/>
              <w:lang w:val="en-GB"/>
            </w:rPr>
          </w:pPr>
          <w:r w:rsidRPr="00C00AD8">
            <w:rPr>
              <w:rFonts w:eastAsia="Calibri"/>
              <w:spacing w:val="2"/>
              <w:w w:val="96"/>
              <w:kern w:val="14"/>
              <w:sz w:val="28"/>
              <w:lang w:val="en-GB"/>
            </w:rPr>
            <w:t>United Nations</w:t>
          </w:r>
        </w:p>
      </w:tc>
      <w:tc>
        <w:tcPr>
          <w:tcW w:w="245" w:type="dxa"/>
          <w:tcBorders>
            <w:bottom w:val="single" w:sz="4" w:space="0" w:color="auto"/>
          </w:tcBorders>
          <w:shd w:val="clear" w:color="auto" w:fill="auto"/>
          <w:vAlign w:val="bottom"/>
        </w:tcPr>
        <w:p w14:paraId="7876CAFA" w14:textId="77777777" w:rsidR="003C7EF5" w:rsidRPr="00C00AD8" w:rsidRDefault="003C7EF5" w:rsidP="00F63FF9">
          <w:pPr>
            <w:tabs>
              <w:tab w:val="center" w:pos="4320"/>
              <w:tab w:val="right" w:pos="8640"/>
            </w:tabs>
            <w:spacing w:after="120"/>
            <w:rPr>
              <w:rFonts w:eastAsia="Calibri"/>
              <w:noProof/>
              <w:sz w:val="17"/>
            </w:rPr>
          </w:pPr>
        </w:p>
      </w:tc>
      <w:tc>
        <w:tcPr>
          <w:tcW w:w="6523" w:type="dxa"/>
          <w:gridSpan w:val="4"/>
          <w:tcBorders>
            <w:bottom w:val="single" w:sz="4" w:space="0" w:color="auto"/>
          </w:tcBorders>
          <w:shd w:val="clear" w:color="auto" w:fill="auto"/>
          <w:vAlign w:val="bottom"/>
        </w:tcPr>
        <w:p w14:paraId="0055BE47" w14:textId="342A8A35" w:rsidR="003C7EF5" w:rsidRPr="00C00AD8" w:rsidRDefault="003C7EF5" w:rsidP="00F63FF9">
          <w:pPr>
            <w:suppressAutoHyphens/>
            <w:spacing w:after="80"/>
            <w:jc w:val="right"/>
            <w:rPr>
              <w:rFonts w:eastAsia="Calibri"/>
              <w:spacing w:val="4"/>
              <w:w w:val="103"/>
              <w:kern w:val="14"/>
              <w:position w:val="-4"/>
              <w:lang w:val="en-GB"/>
            </w:rPr>
          </w:pPr>
          <w:r w:rsidRPr="00C00AD8">
            <w:rPr>
              <w:rFonts w:eastAsia="Calibri"/>
              <w:spacing w:val="4"/>
              <w:w w:val="103"/>
              <w:kern w:val="14"/>
              <w:position w:val="-4"/>
              <w:sz w:val="40"/>
              <w:lang w:val="en-GB"/>
            </w:rPr>
            <w:t>DP</w:t>
          </w:r>
          <w:r w:rsidRPr="00C00AD8">
            <w:rPr>
              <w:rFonts w:eastAsia="Calibri"/>
              <w:spacing w:val="4"/>
              <w:w w:val="103"/>
              <w:kern w:val="14"/>
              <w:position w:val="-4"/>
              <w:lang w:val="en-GB"/>
            </w:rPr>
            <w:t>/DCP/</w:t>
          </w:r>
          <w:r>
            <w:rPr>
              <w:rFonts w:eastAsia="Calibri"/>
              <w:spacing w:val="4"/>
              <w:w w:val="103"/>
              <w:kern w:val="14"/>
              <w:position w:val="-4"/>
              <w:lang w:val="en-GB"/>
            </w:rPr>
            <w:t>URY</w:t>
          </w:r>
          <w:r w:rsidRPr="00C00AD8">
            <w:rPr>
              <w:rFonts w:eastAsia="Calibri"/>
              <w:spacing w:val="4"/>
              <w:w w:val="103"/>
              <w:kern w:val="14"/>
              <w:position w:val="-4"/>
              <w:lang w:val="en-GB"/>
            </w:rPr>
            <w:t>/</w:t>
          </w:r>
          <w:r>
            <w:rPr>
              <w:rFonts w:eastAsia="Calibri"/>
              <w:spacing w:val="4"/>
              <w:w w:val="103"/>
              <w:kern w:val="14"/>
              <w:position w:val="-4"/>
              <w:lang w:val="en-GB"/>
            </w:rPr>
            <w:t>4</w:t>
          </w:r>
        </w:p>
      </w:tc>
    </w:tr>
    <w:tr w:rsidR="003C7EF5" w:rsidRPr="00C00AD8" w14:paraId="11E902AA" w14:textId="77777777" w:rsidTr="00F63FF9">
      <w:trPr>
        <w:gridAfter w:val="1"/>
        <w:wAfter w:w="28" w:type="dxa"/>
        <w:trHeight w:hRule="exact" w:val="2880"/>
      </w:trPr>
      <w:tc>
        <w:tcPr>
          <w:tcW w:w="1267" w:type="dxa"/>
          <w:tcBorders>
            <w:top w:val="single" w:sz="4" w:space="0" w:color="auto"/>
            <w:bottom w:val="single" w:sz="12" w:space="0" w:color="auto"/>
          </w:tcBorders>
          <w:shd w:val="clear" w:color="auto" w:fill="auto"/>
        </w:tcPr>
        <w:p w14:paraId="3BC3755D" w14:textId="77777777" w:rsidR="003C7EF5" w:rsidRPr="00C00AD8" w:rsidRDefault="003C7EF5" w:rsidP="00F63FF9">
          <w:pPr>
            <w:tabs>
              <w:tab w:val="center" w:pos="4320"/>
              <w:tab w:val="right" w:pos="8640"/>
            </w:tabs>
            <w:spacing w:before="120"/>
            <w:jc w:val="center"/>
            <w:rPr>
              <w:rFonts w:eastAsia="Calibri"/>
              <w:noProof/>
              <w:sz w:val="17"/>
            </w:rPr>
          </w:pPr>
          <w:r w:rsidRPr="00C00AD8">
            <w:rPr>
              <w:rFonts w:eastAsia="Calibri"/>
              <w:noProof/>
              <w:sz w:val="17"/>
            </w:rPr>
            <w:t xml:space="preserve"> </w:t>
          </w:r>
          <w:r w:rsidRPr="00C00AD8">
            <w:rPr>
              <w:rFonts w:eastAsia="Calibri"/>
              <w:noProof/>
              <w:sz w:val="17"/>
            </w:rPr>
            <w:drawing>
              <wp:inline distT="0" distB="0" distL="0" distR="0" wp14:anchorId="431B7F68" wp14:editId="10F39A1E">
                <wp:extent cx="713232" cy="59710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547A327F" w14:textId="77777777" w:rsidR="003C7EF5" w:rsidRPr="00C00AD8" w:rsidRDefault="003C7EF5" w:rsidP="00F63FF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rFonts w:eastAsia="Calibri"/>
              <w:b/>
              <w:spacing w:val="-4"/>
              <w:w w:val="98"/>
              <w:kern w:val="14"/>
              <w:sz w:val="34"/>
              <w:lang w:val="en-GB"/>
            </w:rPr>
          </w:pPr>
          <w:r w:rsidRPr="00C00AD8">
            <w:rPr>
              <w:rFonts w:eastAsia="Calibri"/>
              <w:b/>
              <w:spacing w:val="-4"/>
              <w:w w:val="98"/>
              <w:kern w:val="14"/>
              <w:sz w:val="34"/>
              <w:lang w:val="en-GB"/>
            </w:rPr>
            <w:t>Executive Board of the</w:t>
          </w:r>
          <w:r w:rsidRPr="00C00AD8">
            <w:rPr>
              <w:rFonts w:eastAsia="Calibri"/>
              <w:b/>
              <w:spacing w:val="-4"/>
              <w:w w:val="98"/>
              <w:kern w:val="14"/>
              <w:sz w:val="34"/>
              <w:lang w:val="en-GB"/>
            </w:rPr>
            <w:br/>
            <w:t>United Nations Development</w:t>
          </w:r>
          <w:r w:rsidRPr="00C00AD8">
            <w:rPr>
              <w:rFonts w:eastAsia="Calibri"/>
              <w:b/>
              <w:spacing w:val="-4"/>
              <w:w w:val="98"/>
              <w:kern w:val="14"/>
              <w:sz w:val="34"/>
              <w:lang w:val="en-GB"/>
            </w:rPr>
            <w:br/>
            <w:t>Programme, the United Nations</w:t>
          </w:r>
          <w:r w:rsidRPr="00C00AD8">
            <w:rPr>
              <w:rFonts w:eastAsia="Calibri"/>
              <w:b/>
              <w:spacing w:val="-4"/>
              <w:w w:val="98"/>
              <w:kern w:val="14"/>
              <w:sz w:val="34"/>
              <w:lang w:val="en-GB"/>
            </w:rPr>
            <w:br/>
            <w:t xml:space="preserve">Population Fund and the </w:t>
          </w:r>
          <w:r w:rsidRPr="00C00AD8">
            <w:rPr>
              <w:rFonts w:eastAsia="Calibri"/>
              <w:b/>
              <w:spacing w:val="-4"/>
              <w:w w:val="98"/>
              <w:kern w:val="14"/>
              <w:sz w:val="34"/>
              <w:lang w:val="en-GB"/>
            </w:rPr>
            <w:br/>
            <w:t>United Nations Office for</w:t>
          </w:r>
          <w:r w:rsidRPr="00C00AD8">
            <w:rPr>
              <w:rFonts w:eastAsia="Calibri"/>
              <w:b/>
              <w:spacing w:val="-4"/>
              <w:w w:val="98"/>
              <w:kern w:val="14"/>
              <w:sz w:val="34"/>
              <w:lang w:val="en-GB"/>
            </w:rPr>
            <w:br/>
            <w:t>Project Services</w:t>
          </w:r>
        </w:p>
      </w:tc>
      <w:tc>
        <w:tcPr>
          <w:tcW w:w="245" w:type="dxa"/>
          <w:tcBorders>
            <w:top w:val="single" w:sz="4" w:space="0" w:color="auto"/>
            <w:bottom w:val="single" w:sz="12" w:space="0" w:color="auto"/>
          </w:tcBorders>
          <w:shd w:val="clear" w:color="auto" w:fill="auto"/>
        </w:tcPr>
        <w:p w14:paraId="6EF01770" w14:textId="77777777" w:rsidR="003C7EF5" w:rsidRPr="00C00AD8" w:rsidRDefault="003C7EF5" w:rsidP="00F63FF9">
          <w:pPr>
            <w:tabs>
              <w:tab w:val="center" w:pos="4320"/>
              <w:tab w:val="right" w:pos="8640"/>
            </w:tabs>
            <w:spacing w:before="109"/>
            <w:rPr>
              <w:rFonts w:eastAsia="Calibri"/>
              <w:noProof/>
              <w:sz w:val="17"/>
            </w:rPr>
          </w:pPr>
        </w:p>
      </w:tc>
      <w:tc>
        <w:tcPr>
          <w:tcW w:w="3140" w:type="dxa"/>
          <w:tcBorders>
            <w:top w:val="single" w:sz="4" w:space="0" w:color="auto"/>
            <w:bottom w:val="single" w:sz="12" w:space="0" w:color="auto"/>
          </w:tcBorders>
          <w:shd w:val="clear" w:color="auto" w:fill="auto"/>
        </w:tcPr>
        <w:p w14:paraId="0BC013B5" w14:textId="77777777" w:rsidR="003C7EF5" w:rsidRPr="00C00AD8" w:rsidRDefault="003C7EF5" w:rsidP="00F63FF9">
          <w:pPr>
            <w:spacing w:before="240"/>
            <w:rPr>
              <w:rFonts w:eastAsia="Calibri"/>
              <w:color w:val="010000"/>
              <w:spacing w:val="4"/>
              <w:w w:val="103"/>
              <w:kern w:val="14"/>
              <w:lang w:val="en-GB"/>
            </w:rPr>
          </w:pPr>
          <w:r w:rsidRPr="00C00AD8">
            <w:rPr>
              <w:rFonts w:eastAsia="Calibri"/>
              <w:color w:val="010000"/>
              <w:spacing w:val="4"/>
              <w:w w:val="103"/>
              <w:kern w:val="14"/>
              <w:lang w:val="en-GB"/>
            </w:rPr>
            <w:t>Distr.: General</w:t>
          </w:r>
        </w:p>
        <w:p w14:paraId="62C0CF82" w14:textId="5AE2F648" w:rsidR="003C7EF5" w:rsidRPr="00C00AD8" w:rsidRDefault="00897CA7" w:rsidP="00F63FF9">
          <w:pPr>
            <w:rPr>
              <w:rFonts w:eastAsia="Calibri"/>
              <w:color w:val="010000"/>
              <w:spacing w:val="4"/>
              <w:w w:val="103"/>
              <w:kern w:val="14"/>
              <w:lang w:val="en-GB"/>
            </w:rPr>
          </w:pPr>
          <w:r>
            <w:rPr>
              <w:rFonts w:eastAsia="Calibri"/>
              <w:color w:val="010000"/>
              <w:spacing w:val="4"/>
              <w:w w:val="103"/>
              <w:kern w:val="14"/>
              <w:lang w:val="en-GB"/>
            </w:rPr>
            <w:t>9 November</w:t>
          </w:r>
          <w:r w:rsidR="003C7EF5" w:rsidRPr="00C00AD8">
            <w:rPr>
              <w:rFonts w:eastAsia="Calibri"/>
              <w:color w:val="010000"/>
              <w:spacing w:val="4"/>
              <w:w w:val="103"/>
              <w:kern w:val="14"/>
              <w:lang w:val="en-GB"/>
            </w:rPr>
            <w:t xml:space="preserve"> 2020</w:t>
          </w:r>
        </w:p>
        <w:p w14:paraId="19E59661" w14:textId="77777777" w:rsidR="003C7EF5" w:rsidRPr="00C00AD8" w:rsidRDefault="003C7EF5" w:rsidP="00F63FF9">
          <w:pPr>
            <w:suppressAutoHyphens/>
            <w:spacing w:line="240" w:lineRule="exact"/>
            <w:rPr>
              <w:rFonts w:eastAsia="Calibri"/>
              <w:spacing w:val="4"/>
              <w:w w:val="103"/>
              <w:kern w:val="14"/>
              <w:lang w:val="en-GB"/>
            </w:rPr>
          </w:pPr>
        </w:p>
        <w:p w14:paraId="17C6CD26" w14:textId="77777777" w:rsidR="003C7EF5" w:rsidRPr="00C00AD8" w:rsidRDefault="003C7EF5" w:rsidP="00F63FF9">
          <w:pPr>
            <w:rPr>
              <w:rFonts w:eastAsia="Calibri"/>
              <w:color w:val="010000"/>
              <w:spacing w:val="4"/>
              <w:w w:val="103"/>
              <w:kern w:val="14"/>
              <w:lang w:val="en-GB"/>
            </w:rPr>
          </w:pPr>
          <w:r w:rsidRPr="00C00AD8">
            <w:rPr>
              <w:rFonts w:eastAsia="Calibri"/>
              <w:color w:val="010000"/>
              <w:spacing w:val="4"/>
              <w:w w:val="103"/>
              <w:kern w:val="14"/>
              <w:lang w:val="en-GB"/>
            </w:rPr>
            <w:t>Original: English</w:t>
          </w:r>
        </w:p>
        <w:p w14:paraId="40B8F057" w14:textId="77777777" w:rsidR="003C7EF5" w:rsidRPr="00C00AD8" w:rsidRDefault="003C7EF5" w:rsidP="00F63FF9">
          <w:pPr>
            <w:suppressAutoHyphens/>
            <w:spacing w:line="240" w:lineRule="exact"/>
            <w:rPr>
              <w:rFonts w:eastAsia="Calibri"/>
              <w:spacing w:val="4"/>
              <w:w w:val="103"/>
              <w:kern w:val="14"/>
              <w:lang w:val="en-GB"/>
            </w:rPr>
          </w:pPr>
        </w:p>
      </w:tc>
    </w:tr>
  </w:tbl>
  <w:p w14:paraId="3317EB0E" w14:textId="77777777" w:rsidR="003C7EF5" w:rsidRPr="00771311" w:rsidRDefault="003C7EF5">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3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4597"/>
    </w:tblGrid>
    <w:tr w:rsidR="003C7EF5" w:rsidRPr="00406CE3" w14:paraId="25F4E0C8" w14:textId="77777777" w:rsidTr="00FC7FA3">
      <w:trPr>
        <w:trHeight w:hRule="exact" w:val="864"/>
      </w:trPr>
      <w:tc>
        <w:tcPr>
          <w:tcW w:w="4838" w:type="dxa"/>
          <w:tcBorders>
            <w:bottom w:val="single" w:sz="4" w:space="0" w:color="auto"/>
          </w:tcBorders>
          <w:vAlign w:val="bottom"/>
        </w:tcPr>
        <w:p w14:paraId="3BA30E60" w14:textId="77777777" w:rsidR="003C7EF5" w:rsidRPr="00406CE3" w:rsidRDefault="003C7EF5" w:rsidP="00406CE3">
          <w:pPr>
            <w:widowControl w:val="0"/>
            <w:tabs>
              <w:tab w:val="center" w:pos="4320"/>
              <w:tab w:val="right" w:pos="8640"/>
            </w:tabs>
            <w:spacing w:after="80"/>
            <w:rPr>
              <w:b/>
              <w:sz w:val="17"/>
              <w:szCs w:val="17"/>
            </w:rPr>
          </w:pPr>
        </w:p>
      </w:tc>
      <w:tc>
        <w:tcPr>
          <w:tcW w:w="4597" w:type="dxa"/>
          <w:tcBorders>
            <w:bottom w:val="single" w:sz="4" w:space="0" w:color="auto"/>
          </w:tcBorders>
          <w:vAlign w:val="bottom"/>
        </w:tcPr>
        <w:p w14:paraId="796B56FB" w14:textId="0362F76C" w:rsidR="003C7EF5" w:rsidRPr="00406CE3" w:rsidRDefault="003C7EF5" w:rsidP="00406CE3">
          <w:pPr>
            <w:widowControl w:val="0"/>
            <w:tabs>
              <w:tab w:val="center" w:pos="4320"/>
              <w:tab w:val="right" w:pos="8640"/>
            </w:tabs>
            <w:spacing w:after="60"/>
            <w:jc w:val="right"/>
            <w:rPr>
              <w:sz w:val="17"/>
              <w:szCs w:val="17"/>
            </w:rPr>
          </w:pPr>
          <w:r w:rsidRPr="00406CE3">
            <w:rPr>
              <w:b/>
              <w:sz w:val="17"/>
              <w:szCs w:val="17"/>
            </w:rPr>
            <w:t>DP/DCP/</w:t>
          </w:r>
          <w:r>
            <w:rPr>
              <w:b/>
              <w:sz w:val="17"/>
              <w:szCs w:val="17"/>
            </w:rPr>
            <w:t>URY</w:t>
          </w:r>
          <w:r w:rsidRPr="00406CE3">
            <w:rPr>
              <w:b/>
              <w:sz w:val="17"/>
              <w:szCs w:val="17"/>
            </w:rPr>
            <w:t>/</w:t>
          </w:r>
          <w:r>
            <w:rPr>
              <w:b/>
              <w:sz w:val="17"/>
              <w:szCs w:val="17"/>
            </w:rPr>
            <w:t>4</w:t>
          </w:r>
        </w:p>
      </w:tc>
    </w:tr>
  </w:tbl>
  <w:p w14:paraId="4203A39F" w14:textId="77777777" w:rsidR="003C7EF5" w:rsidRPr="00FC7FA3" w:rsidRDefault="003C7EF5">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4432"/>
    </w:tblGrid>
    <w:tr w:rsidR="003C7EF5" w:rsidRPr="008F4D00" w14:paraId="22AB949C" w14:textId="77777777" w:rsidTr="00FC7FA3">
      <w:trPr>
        <w:trHeight w:hRule="exact" w:val="864"/>
      </w:trPr>
      <w:tc>
        <w:tcPr>
          <w:tcW w:w="4838" w:type="dxa"/>
          <w:tcBorders>
            <w:bottom w:val="single" w:sz="4" w:space="0" w:color="auto"/>
          </w:tcBorders>
          <w:vAlign w:val="bottom"/>
        </w:tcPr>
        <w:p w14:paraId="665C6C31" w14:textId="55397C2A" w:rsidR="003C7EF5" w:rsidRPr="008F4D00" w:rsidRDefault="003C7EF5" w:rsidP="008F4D00">
          <w:pPr>
            <w:widowControl w:val="0"/>
            <w:tabs>
              <w:tab w:val="center" w:pos="4320"/>
              <w:tab w:val="right" w:pos="8640"/>
            </w:tabs>
            <w:spacing w:after="80"/>
            <w:rPr>
              <w:b/>
              <w:sz w:val="17"/>
              <w:szCs w:val="17"/>
            </w:rPr>
          </w:pPr>
          <w:r w:rsidRPr="008F4D00">
            <w:rPr>
              <w:b/>
              <w:sz w:val="17"/>
              <w:szCs w:val="17"/>
            </w:rPr>
            <w:t>DP/DCP/</w:t>
          </w:r>
          <w:r>
            <w:rPr>
              <w:b/>
              <w:sz w:val="17"/>
              <w:szCs w:val="17"/>
            </w:rPr>
            <w:t>URY</w:t>
          </w:r>
          <w:r w:rsidRPr="008F4D00">
            <w:rPr>
              <w:b/>
              <w:sz w:val="17"/>
              <w:szCs w:val="17"/>
            </w:rPr>
            <w:t>/</w:t>
          </w:r>
          <w:r>
            <w:rPr>
              <w:b/>
              <w:sz w:val="17"/>
              <w:szCs w:val="17"/>
            </w:rPr>
            <w:t>4</w:t>
          </w:r>
        </w:p>
      </w:tc>
      <w:tc>
        <w:tcPr>
          <w:tcW w:w="4432" w:type="dxa"/>
          <w:tcBorders>
            <w:bottom w:val="single" w:sz="4" w:space="0" w:color="auto"/>
          </w:tcBorders>
          <w:vAlign w:val="bottom"/>
        </w:tcPr>
        <w:p w14:paraId="02AF85C5" w14:textId="77777777" w:rsidR="003C7EF5" w:rsidRPr="008F4D00" w:rsidRDefault="003C7EF5" w:rsidP="008F4D00">
          <w:pPr>
            <w:widowControl w:val="0"/>
            <w:tabs>
              <w:tab w:val="center" w:pos="4320"/>
              <w:tab w:val="right" w:pos="8640"/>
            </w:tabs>
            <w:rPr>
              <w:sz w:val="17"/>
              <w:szCs w:val="17"/>
            </w:rPr>
          </w:pPr>
        </w:p>
      </w:tc>
    </w:tr>
  </w:tbl>
  <w:p w14:paraId="198ECDE9" w14:textId="00B6B601" w:rsidR="003C7EF5" w:rsidRPr="00FC7FA3" w:rsidRDefault="003C7EF5">
    <w:pPr>
      <w:pStyle w:val="Header"/>
      <w:rPr>
        <w:sz w:val="6"/>
        <w:szCs w:val="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3C7EF5" w:rsidRPr="00406CE3" w14:paraId="25446827" w14:textId="77777777" w:rsidTr="000659E2">
      <w:trPr>
        <w:trHeight w:hRule="exact" w:val="864"/>
      </w:trPr>
      <w:tc>
        <w:tcPr>
          <w:tcW w:w="4838" w:type="dxa"/>
          <w:tcBorders>
            <w:bottom w:val="single" w:sz="4" w:space="0" w:color="auto"/>
          </w:tcBorders>
          <w:vAlign w:val="bottom"/>
        </w:tcPr>
        <w:p w14:paraId="144839E1" w14:textId="4458184C" w:rsidR="003C7EF5" w:rsidRPr="00406CE3" w:rsidRDefault="003C7EF5" w:rsidP="00406CE3">
          <w:pPr>
            <w:widowControl w:val="0"/>
            <w:tabs>
              <w:tab w:val="center" w:pos="4320"/>
              <w:tab w:val="right" w:pos="8640"/>
            </w:tabs>
            <w:spacing w:after="80"/>
            <w:rPr>
              <w:b/>
              <w:sz w:val="17"/>
              <w:szCs w:val="17"/>
            </w:rPr>
          </w:pPr>
          <w:r w:rsidRPr="00406CE3">
            <w:rPr>
              <w:b/>
              <w:sz w:val="17"/>
              <w:szCs w:val="17"/>
            </w:rPr>
            <w:t>DP/DCP/</w:t>
          </w:r>
          <w:r>
            <w:rPr>
              <w:b/>
              <w:sz w:val="17"/>
              <w:szCs w:val="17"/>
            </w:rPr>
            <w:t>URY</w:t>
          </w:r>
          <w:r w:rsidRPr="00406CE3">
            <w:rPr>
              <w:b/>
              <w:sz w:val="17"/>
              <w:szCs w:val="17"/>
            </w:rPr>
            <w:t>/</w:t>
          </w:r>
          <w:r>
            <w:rPr>
              <w:b/>
              <w:sz w:val="17"/>
              <w:szCs w:val="17"/>
            </w:rPr>
            <w:t>4</w:t>
          </w:r>
        </w:p>
      </w:tc>
      <w:tc>
        <w:tcPr>
          <w:tcW w:w="5047" w:type="dxa"/>
          <w:tcBorders>
            <w:bottom w:val="single" w:sz="4" w:space="0" w:color="auto"/>
          </w:tcBorders>
          <w:vAlign w:val="bottom"/>
        </w:tcPr>
        <w:p w14:paraId="31E12490" w14:textId="77777777" w:rsidR="003C7EF5" w:rsidRPr="00406CE3" w:rsidRDefault="003C7EF5" w:rsidP="00406CE3">
          <w:pPr>
            <w:widowControl w:val="0"/>
            <w:tabs>
              <w:tab w:val="center" w:pos="4320"/>
              <w:tab w:val="right" w:pos="8640"/>
            </w:tabs>
            <w:rPr>
              <w:sz w:val="17"/>
              <w:szCs w:val="17"/>
            </w:rPr>
          </w:pPr>
        </w:p>
      </w:tc>
    </w:tr>
  </w:tbl>
  <w:p w14:paraId="62551111" w14:textId="0FEA048E" w:rsidR="003C7EF5" w:rsidRPr="00FC7FA3" w:rsidRDefault="003C7EF5" w:rsidP="00DE6E6A">
    <w:pPr>
      <w:pStyle w:val="Header"/>
      <w:rPr>
        <w:sz w:val="6"/>
        <w:szCs w:val="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D56A" w14:textId="77777777" w:rsidR="003C7EF5" w:rsidRDefault="003C7EF5">
    <w:pPr>
      <w:pStyle w:val="Header"/>
    </w:pPr>
    <w:r>
      <w:rPr>
        <w:noProof/>
        <w:lang w:val="en-US" w:eastAsia="en-US"/>
      </w:rPr>
      <mc:AlternateContent>
        <mc:Choice Requires="wps">
          <w:drawing>
            <wp:anchor distT="0" distB="0" distL="114300" distR="114300" simplePos="0" relativeHeight="251659264" behindDoc="0" locked="0" layoutInCell="0" allowOverlap="1" wp14:anchorId="2440D56D" wp14:editId="2440D56E">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C7EF5" w:rsidRPr="005841A3" w14:paraId="2440D571" w14:textId="77777777">
                            <w:trPr>
                              <w:trHeight w:hRule="exact" w:val="864"/>
                            </w:trPr>
                            <w:tc>
                              <w:tcPr>
                                <w:tcW w:w="4838" w:type="dxa"/>
                                <w:tcBorders>
                                  <w:bottom w:val="single" w:sz="4" w:space="0" w:color="auto"/>
                                </w:tcBorders>
                                <w:vAlign w:val="bottom"/>
                              </w:tcPr>
                              <w:p w14:paraId="2440D56F" w14:textId="5BCC5D86" w:rsidR="003C7EF5" w:rsidRPr="007C6F85" w:rsidRDefault="003C7EF5"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URY/4</w:t>
                                </w:r>
                              </w:p>
                            </w:tc>
                            <w:tc>
                              <w:tcPr>
                                <w:tcW w:w="8276" w:type="dxa"/>
                                <w:tcBorders>
                                  <w:bottom w:val="single" w:sz="4" w:space="0" w:color="auto"/>
                                </w:tcBorders>
                                <w:vAlign w:val="bottom"/>
                              </w:tcPr>
                              <w:p w14:paraId="2440D570" w14:textId="77777777" w:rsidR="003C7EF5" w:rsidRPr="007C6F85" w:rsidRDefault="003C7EF5">
                                <w:pPr>
                                  <w:pStyle w:val="Header"/>
                                  <w:rPr>
                                    <w:rFonts w:ascii="Times New Roman" w:hAnsi="Times New Roman"/>
                                    <w:sz w:val="17"/>
                                    <w:szCs w:val="17"/>
                                    <w:lang w:val="en-US" w:eastAsia="en-US"/>
                                  </w:rPr>
                                </w:pPr>
                              </w:p>
                            </w:tc>
                          </w:tr>
                        </w:tbl>
                        <w:p w14:paraId="2440D572" w14:textId="77777777" w:rsidR="003C7EF5" w:rsidRDefault="003C7EF5"/>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440D56D"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3C7EF5" w:rsidRPr="005841A3" w14:paraId="2440D571" w14:textId="77777777">
                      <w:trPr>
                        <w:trHeight w:hRule="exact" w:val="864"/>
                      </w:trPr>
                      <w:tc>
                        <w:tcPr>
                          <w:tcW w:w="4838" w:type="dxa"/>
                          <w:tcBorders>
                            <w:bottom w:val="single" w:sz="4" w:space="0" w:color="auto"/>
                          </w:tcBorders>
                          <w:vAlign w:val="bottom"/>
                        </w:tcPr>
                        <w:p w14:paraId="2440D56F" w14:textId="5BCC5D86" w:rsidR="003C7EF5" w:rsidRPr="007C6F85" w:rsidRDefault="003C7EF5" w:rsidP="005841A3">
                          <w:pPr>
                            <w:pStyle w:val="Header"/>
                            <w:spacing w:after="80"/>
                            <w:rPr>
                              <w:rFonts w:ascii="Times New Roman" w:hAnsi="Times New Roman"/>
                              <w:b/>
                              <w:sz w:val="17"/>
                              <w:szCs w:val="17"/>
                              <w:lang w:val="en-US" w:eastAsia="en-US"/>
                            </w:rPr>
                          </w:pPr>
                          <w:r w:rsidRPr="007C6F85">
                            <w:rPr>
                              <w:rFonts w:ascii="Times New Roman" w:hAnsi="Times New Roman"/>
                              <w:b/>
                              <w:sz w:val="17"/>
                              <w:szCs w:val="17"/>
                              <w:lang w:val="en-US" w:eastAsia="en-US"/>
                            </w:rPr>
                            <w:t>DP/DCP/</w:t>
                          </w:r>
                          <w:r>
                            <w:rPr>
                              <w:rFonts w:ascii="Times New Roman" w:hAnsi="Times New Roman"/>
                              <w:b/>
                              <w:sz w:val="17"/>
                              <w:szCs w:val="17"/>
                              <w:lang w:val="en-US" w:eastAsia="en-US"/>
                            </w:rPr>
                            <w:t>URY/4</w:t>
                          </w:r>
                        </w:p>
                      </w:tc>
                      <w:tc>
                        <w:tcPr>
                          <w:tcW w:w="8276" w:type="dxa"/>
                          <w:tcBorders>
                            <w:bottom w:val="single" w:sz="4" w:space="0" w:color="auto"/>
                          </w:tcBorders>
                          <w:vAlign w:val="bottom"/>
                        </w:tcPr>
                        <w:p w14:paraId="2440D570" w14:textId="77777777" w:rsidR="003C7EF5" w:rsidRPr="007C6F85" w:rsidRDefault="003C7EF5">
                          <w:pPr>
                            <w:pStyle w:val="Header"/>
                            <w:rPr>
                              <w:rFonts w:ascii="Times New Roman" w:hAnsi="Times New Roman"/>
                              <w:sz w:val="17"/>
                              <w:szCs w:val="17"/>
                              <w:lang w:val="en-US" w:eastAsia="en-US"/>
                            </w:rPr>
                          </w:pPr>
                        </w:p>
                      </w:tc>
                    </w:tr>
                  </w:tbl>
                  <w:p w14:paraId="2440D572" w14:textId="77777777" w:rsidR="003C7EF5" w:rsidRDefault="003C7EF5"/>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05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12"/>
    </w:tblGrid>
    <w:tr w:rsidR="003C7EF5" w:rsidRPr="00406CE3" w14:paraId="2D99246D" w14:textId="77777777" w:rsidTr="00762AAD">
      <w:trPr>
        <w:trHeight w:hRule="exact" w:val="864"/>
      </w:trPr>
      <w:tc>
        <w:tcPr>
          <w:tcW w:w="4838" w:type="dxa"/>
          <w:tcBorders>
            <w:bottom w:val="single" w:sz="4" w:space="0" w:color="auto"/>
          </w:tcBorders>
          <w:vAlign w:val="bottom"/>
        </w:tcPr>
        <w:p w14:paraId="10F6E433" w14:textId="77777777" w:rsidR="003C7EF5" w:rsidRPr="00406CE3" w:rsidRDefault="003C7EF5" w:rsidP="00762AAD">
          <w:pPr>
            <w:widowControl w:val="0"/>
            <w:tabs>
              <w:tab w:val="center" w:pos="4320"/>
              <w:tab w:val="right" w:pos="8640"/>
            </w:tabs>
            <w:spacing w:after="80"/>
            <w:ind w:left="255"/>
            <w:rPr>
              <w:b/>
              <w:sz w:val="17"/>
              <w:szCs w:val="17"/>
            </w:rPr>
          </w:pPr>
        </w:p>
      </w:tc>
      <w:tc>
        <w:tcPr>
          <w:tcW w:w="8212" w:type="dxa"/>
          <w:tcBorders>
            <w:bottom w:val="single" w:sz="4" w:space="0" w:color="auto"/>
          </w:tcBorders>
          <w:vAlign w:val="bottom"/>
        </w:tcPr>
        <w:p w14:paraId="6A9D3F7A" w14:textId="77777777" w:rsidR="003C7EF5" w:rsidRPr="00406CE3" w:rsidRDefault="003C7EF5" w:rsidP="00406CE3">
          <w:pPr>
            <w:widowControl w:val="0"/>
            <w:tabs>
              <w:tab w:val="center" w:pos="4320"/>
              <w:tab w:val="right" w:pos="8640"/>
            </w:tabs>
            <w:spacing w:after="60"/>
            <w:jc w:val="right"/>
            <w:rPr>
              <w:sz w:val="17"/>
              <w:szCs w:val="17"/>
            </w:rPr>
          </w:pPr>
          <w:r w:rsidRPr="00406CE3">
            <w:rPr>
              <w:b/>
              <w:sz w:val="17"/>
              <w:szCs w:val="17"/>
            </w:rPr>
            <w:t>DP/DCP/</w:t>
          </w:r>
          <w:r>
            <w:rPr>
              <w:b/>
              <w:sz w:val="17"/>
              <w:szCs w:val="17"/>
            </w:rPr>
            <w:t>URY</w:t>
          </w:r>
          <w:r w:rsidRPr="00406CE3">
            <w:rPr>
              <w:b/>
              <w:sz w:val="17"/>
              <w:szCs w:val="17"/>
            </w:rPr>
            <w:t>/</w:t>
          </w:r>
          <w:r>
            <w:rPr>
              <w:b/>
              <w:sz w:val="17"/>
              <w:szCs w:val="17"/>
            </w:rPr>
            <w:t>4</w:t>
          </w:r>
        </w:p>
      </w:tc>
    </w:tr>
  </w:tbl>
  <w:p w14:paraId="67172996" w14:textId="77777777" w:rsidR="003C7EF5" w:rsidRDefault="003C7E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96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122"/>
    </w:tblGrid>
    <w:tr w:rsidR="003C7EF5" w:rsidRPr="000659E2" w14:paraId="680C3CB7" w14:textId="77777777" w:rsidTr="00FC7FA3">
      <w:trPr>
        <w:trHeight w:hRule="exact" w:val="864"/>
      </w:trPr>
      <w:tc>
        <w:tcPr>
          <w:tcW w:w="4838" w:type="dxa"/>
          <w:tcBorders>
            <w:bottom w:val="single" w:sz="4" w:space="0" w:color="auto"/>
          </w:tcBorders>
          <w:vAlign w:val="bottom"/>
        </w:tcPr>
        <w:p w14:paraId="2E252551" w14:textId="77777777" w:rsidR="003C7EF5" w:rsidRPr="000659E2" w:rsidRDefault="003C7EF5" w:rsidP="000659E2">
          <w:pPr>
            <w:widowControl w:val="0"/>
            <w:tabs>
              <w:tab w:val="center" w:pos="4320"/>
              <w:tab w:val="right" w:pos="8640"/>
            </w:tabs>
            <w:spacing w:after="80"/>
            <w:rPr>
              <w:b/>
              <w:sz w:val="17"/>
              <w:szCs w:val="17"/>
            </w:rPr>
          </w:pPr>
        </w:p>
      </w:tc>
      <w:tc>
        <w:tcPr>
          <w:tcW w:w="8122" w:type="dxa"/>
          <w:tcBorders>
            <w:bottom w:val="single" w:sz="4" w:space="0" w:color="auto"/>
          </w:tcBorders>
          <w:vAlign w:val="bottom"/>
        </w:tcPr>
        <w:p w14:paraId="62155935" w14:textId="38D4C97C" w:rsidR="003C7EF5" w:rsidRPr="000659E2" w:rsidRDefault="003C7EF5" w:rsidP="000659E2">
          <w:pPr>
            <w:widowControl w:val="0"/>
            <w:tabs>
              <w:tab w:val="center" w:pos="4320"/>
              <w:tab w:val="right" w:pos="8640"/>
            </w:tabs>
            <w:spacing w:after="60"/>
            <w:jc w:val="right"/>
            <w:rPr>
              <w:sz w:val="17"/>
              <w:szCs w:val="17"/>
            </w:rPr>
          </w:pPr>
          <w:r w:rsidRPr="000659E2">
            <w:rPr>
              <w:b/>
              <w:sz w:val="17"/>
              <w:szCs w:val="17"/>
            </w:rPr>
            <w:t>DP/DCP/</w:t>
          </w:r>
          <w:r>
            <w:rPr>
              <w:b/>
              <w:sz w:val="17"/>
              <w:szCs w:val="17"/>
            </w:rPr>
            <w:t>URY</w:t>
          </w:r>
          <w:r w:rsidRPr="000659E2">
            <w:rPr>
              <w:b/>
              <w:sz w:val="17"/>
              <w:szCs w:val="17"/>
            </w:rPr>
            <w:t>/</w:t>
          </w:r>
          <w:r>
            <w:rPr>
              <w:b/>
              <w:sz w:val="17"/>
              <w:szCs w:val="17"/>
            </w:rPr>
            <w:t>4</w:t>
          </w:r>
        </w:p>
      </w:tc>
    </w:tr>
  </w:tbl>
  <w:p w14:paraId="3F58293B" w14:textId="77777777" w:rsidR="003C7EF5" w:rsidRPr="00FC7FA3" w:rsidRDefault="003C7EF5">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6FD"/>
    <w:multiLevelType w:val="hybridMultilevel"/>
    <w:tmpl w:val="C1961BF0"/>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1" w15:restartNumberingAfterBreak="0">
    <w:nsid w:val="0A4817FF"/>
    <w:multiLevelType w:val="hybridMultilevel"/>
    <w:tmpl w:val="4AA066E8"/>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F8D5049"/>
    <w:multiLevelType w:val="hybridMultilevel"/>
    <w:tmpl w:val="795676DA"/>
    <w:lvl w:ilvl="0" w:tplc="F16E9CB4">
      <w:start w:val="1"/>
      <w:numFmt w:val="decimal"/>
      <w:lvlText w:val="%1."/>
      <w:lvlJc w:val="left"/>
      <w:pPr>
        <w:ind w:left="720" w:hanging="360"/>
      </w:pPr>
    </w:lvl>
    <w:lvl w:ilvl="1" w:tplc="3ECA3916">
      <w:start w:val="1"/>
      <w:numFmt w:val="lowerLetter"/>
      <w:lvlText w:val="%2."/>
      <w:lvlJc w:val="left"/>
      <w:pPr>
        <w:ind w:left="1440" w:hanging="360"/>
      </w:pPr>
    </w:lvl>
    <w:lvl w:ilvl="2" w:tplc="80DCE166">
      <w:start w:val="1"/>
      <w:numFmt w:val="lowerRoman"/>
      <w:lvlText w:val="%3."/>
      <w:lvlJc w:val="right"/>
      <w:pPr>
        <w:ind w:left="2160" w:hanging="180"/>
      </w:pPr>
    </w:lvl>
    <w:lvl w:ilvl="3" w:tplc="A46EB8E4">
      <w:start w:val="1"/>
      <w:numFmt w:val="decimal"/>
      <w:lvlText w:val="%4."/>
      <w:lvlJc w:val="left"/>
      <w:pPr>
        <w:ind w:left="2880" w:hanging="360"/>
      </w:pPr>
    </w:lvl>
    <w:lvl w:ilvl="4" w:tplc="B914BAFC">
      <w:start w:val="1"/>
      <w:numFmt w:val="lowerLetter"/>
      <w:lvlText w:val="%5."/>
      <w:lvlJc w:val="left"/>
      <w:pPr>
        <w:ind w:left="3600" w:hanging="360"/>
      </w:pPr>
    </w:lvl>
    <w:lvl w:ilvl="5" w:tplc="D2768CE0">
      <w:start w:val="1"/>
      <w:numFmt w:val="lowerRoman"/>
      <w:lvlText w:val="%6."/>
      <w:lvlJc w:val="right"/>
      <w:pPr>
        <w:ind w:left="4320" w:hanging="180"/>
      </w:pPr>
    </w:lvl>
    <w:lvl w:ilvl="6" w:tplc="13027494">
      <w:start w:val="1"/>
      <w:numFmt w:val="decimal"/>
      <w:lvlText w:val="%7."/>
      <w:lvlJc w:val="left"/>
      <w:pPr>
        <w:ind w:left="5040" w:hanging="360"/>
      </w:pPr>
    </w:lvl>
    <w:lvl w:ilvl="7" w:tplc="E2E8A1F0">
      <w:start w:val="1"/>
      <w:numFmt w:val="lowerLetter"/>
      <w:lvlText w:val="%8."/>
      <w:lvlJc w:val="left"/>
      <w:pPr>
        <w:ind w:left="5760" w:hanging="360"/>
      </w:pPr>
    </w:lvl>
    <w:lvl w:ilvl="8" w:tplc="0C7E7B26">
      <w:start w:val="1"/>
      <w:numFmt w:val="lowerRoman"/>
      <w:lvlText w:val="%9."/>
      <w:lvlJc w:val="right"/>
      <w:pPr>
        <w:ind w:left="6480" w:hanging="180"/>
      </w:pPr>
    </w:lvl>
  </w:abstractNum>
  <w:abstractNum w:abstractNumId="3" w15:restartNumberingAfterBreak="0">
    <w:nsid w:val="13512F61"/>
    <w:multiLevelType w:val="hybridMultilevel"/>
    <w:tmpl w:val="935477BC"/>
    <w:lvl w:ilvl="0" w:tplc="F3964212">
      <w:start w:val="1"/>
      <w:numFmt w:val="decimal"/>
      <w:lvlText w:val="%1."/>
      <w:lvlJc w:val="left"/>
      <w:pPr>
        <w:ind w:left="720" w:hanging="360"/>
      </w:pPr>
    </w:lvl>
    <w:lvl w:ilvl="1" w:tplc="1322642A">
      <w:start w:val="1"/>
      <w:numFmt w:val="lowerLetter"/>
      <w:lvlText w:val="%2."/>
      <w:lvlJc w:val="left"/>
      <w:pPr>
        <w:ind w:left="1440" w:hanging="360"/>
      </w:pPr>
    </w:lvl>
    <w:lvl w:ilvl="2" w:tplc="136EC846">
      <w:start w:val="1"/>
      <w:numFmt w:val="lowerRoman"/>
      <w:lvlText w:val="%3."/>
      <w:lvlJc w:val="right"/>
      <w:pPr>
        <w:ind w:left="2160" w:hanging="180"/>
      </w:pPr>
    </w:lvl>
    <w:lvl w:ilvl="3" w:tplc="E3280B50">
      <w:start w:val="1"/>
      <w:numFmt w:val="decimal"/>
      <w:lvlText w:val="%4."/>
      <w:lvlJc w:val="left"/>
      <w:pPr>
        <w:ind w:left="2880" w:hanging="360"/>
      </w:pPr>
    </w:lvl>
    <w:lvl w:ilvl="4" w:tplc="401CDAE8">
      <w:start w:val="1"/>
      <w:numFmt w:val="lowerLetter"/>
      <w:lvlText w:val="%5."/>
      <w:lvlJc w:val="left"/>
      <w:pPr>
        <w:ind w:left="3600" w:hanging="360"/>
      </w:pPr>
    </w:lvl>
    <w:lvl w:ilvl="5" w:tplc="7EA27990">
      <w:start w:val="1"/>
      <w:numFmt w:val="lowerRoman"/>
      <w:lvlText w:val="%6."/>
      <w:lvlJc w:val="right"/>
      <w:pPr>
        <w:ind w:left="4320" w:hanging="180"/>
      </w:pPr>
    </w:lvl>
    <w:lvl w:ilvl="6" w:tplc="277041FE">
      <w:start w:val="1"/>
      <w:numFmt w:val="decimal"/>
      <w:lvlText w:val="%7."/>
      <w:lvlJc w:val="left"/>
      <w:pPr>
        <w:ind w:left="5040" w:hanging="360"/>
      </w:pPr>
    </w:lvl>
    <w:lvl w:ilvl="7" w:tplc="21F4EF96">
      <w:start w:val="1"/>
      <w:numFmt w:val="lowerLetter"/>
      <w:lvlText w:val="%8."/>
      <w:lvlJc w:val="left"/>
      <w:pPr>
        <w:ind w:left="5760" w:hanging="360"/>
      </w:pPr>
    </w:lvl>
    <w:lvl w:ilvl="8" w:tplc="F8E2C0EC">
      <w:start w:val="1"/>
      <w:numFmt w:val="lowerRoman"/>
      <w:lvlText w:val="%9."/>
      <w:lvlJc w:val="right"/>
      <w:pPr>
        <w:ind w:left="6480" w:hanging="180"/>
      </w:pPr>
    </w:lvl>
  </w:abstractNum>
  <w:abstractNum w:abstractNumId="4" w15:restartNumberingAfterBreak="0">
    <w:nsid w:val="13AC72F0"/>
    <w:multiLevelType w:val="hybridMultilevel"/>
    <w:tmpl w:val="4B4ACAF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D2F5A72"/>
    <w:multiLevelType w:val="hybridMultilevel"/>
    <w:tmpl w:val="FC96A210"/>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24FA523D"/>
    <w:multiLevelType w:val="hybridMultilevel"/>
    <w:tmpl w:val="60006D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AB1E30"/>
    <w:multiLevelType w:val="hybridMultilevel"/>
    <w:tmpl w:val="80B8A98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8" w15:restartNumberingAfterBreak="0">
    <w:nsid w:val="2C4F108B"/>
    <w:multiLevelType w:val="hybridMultilevel"/>
    <w:tmpl w:val="8E561DB0"/>
    <w:lvl w:ilvl="0" w:tplc="FFFFFFFF">
      <w:start w:val="1"/>
      <w:numFmt w:val="decimal"/>
      <w:lvlText w:val="%1."/>
      <w:lvlJc w:val="left"/>
      <w:pPr>
        <w:ind w:left="108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524CC3"/>
    <w:multiLevelType w:val="hybridMultilevel"/>
    <w:tmpl w:val="950425C2"/>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0" w15:restartNumberingAfterBreak="0">
    <w:nsid w:val="3A1D32F7"/>
    <w:multiLevelType w:val="hybridMultilevel"/>
    <w:tmpl w:val="F772913C"/>
    <w:lvl w:ilvl="0" w:tplc="54DE4074">
      <w:start w:val="1"/>
      <w:numFmt w:val="decimal"/>
      <w:lvlText w:val="%1."/>
      <w:lvlJc w:val="left"/>
      <w:pPr>
        <w:ind w:left="720" w:hanging="360"/>
      </w:pPr>
      <w:rPr>
        <w:u w:val="none"/>
      </w:rPr>
    </w:lvl>
    <w:lvl w:ilvl="1" w:tplc="EBCA21A2">
      <w:start w:val="1"/>
      <w:numFmt w:val="lowerLetter"/>
      <w:lvlText w:val="%2."/>
      <w:lvlJc w:val="left"/>
      <w:pPr>
        <w:ind w:left="1440" w:hanging="360"/>
      </w:pPr>
      <w:rPr>
        <w:u w:val="none"/>
      </w:rPr>
    </w:lvl>
    <w:lvl w:ilvl="2" w:tplc="CC30E35C">
      <w:start w:val="1"/>
      <w:numFmt w:val="lowerRoman"/>
      <w:lvlText w:val="%3."/>
      <w:lvlJc w:val="right"/>
      <w:pPr>
        <w:ind w:left="2160" w:hanging="360"/>
      </w:pPr>
      <w:rPr>
        <w:u w:val="none"/>
      </w:rPr>
    </w:lvl>
    <w:lvl w:ilvl="3" w:tplc="F39C3180">
      <w:start w:val="1"/>
      <w:numFmt w:val="decimal"/>
      <w:lvlText w:val="%4."/>
      <w:lvlJc w:val="left"/>
      <w:pPr>
        <w:ind w:left="2880" w:hanging="360"/>
      </w:pPr>
      <w:rPr>
        <w:u w:val="none"/>
      </w:rPr>
    </w:lvl>
    <w:lvl w:ilvl="4" w:tplc="5D3ACE14">
      <w:start w:val="1"/>
      <w:numFmt w:val="lowerLetter"/>
      <w:lvlText w:val="%5."/>
      <w:lvlJc w:val="left"/>
      <w:pPr>
        <w:ind w:left="3600" w:hanging="360"/>
      </w:pPr>
      <w:rPr>
        <w:u w:val="none"/>
      </w:rPr>
    </w:lvl>
    <w:lvl w:ilvl="5" w:tplc="90406182">
      <w:start w:val="1"/>
      <w:numFmt w:val="lowerRoman"/>
      <w:lvlText w:val="%6."/>
      <w:lvlJc w:val="right"/>
      <w:pPr>
        <w:ind w:left="4320" w:hanging="360"/>
      </w:pPr>
      <w:rPr>
        <w:u w:val="none"/>
      </w:rPr>
    </w:lvl>
    <w:lvl w:ilvl="6" w:tplc="44A62774">
      <w:start w:val="1"/>
      <w:numFmt w:val="decimal"/>
      <w:lvlText w:val="%7."/>
      <w:lvlJc w:val="left"/>
      <w:pPr>
        <w:ind w:left="5040" w:hanging="360"/>
      </w:pPr>
      <w:rPr>
        <w:u w:val="none"/>
      </w:rPr>
    </w:lvl>
    <w:lvl w:ilvl="7" w:tplc="D638C830">
      <w:start w:val="1"/>
      <w:numFmt w:val="lowerLetter"/>
      <w:lvlText w:val="%8."/>
      <w:lvlJc w:val="left"/>
      <w:pPr>
        <w:ind w:left="5760" w:hanging="360"/>
      </w:pPr>
      <w:rPr>
        <w:u w:val="none"/>
      </w:rPr>
    </w:lvl>
    <w:lvl w:ilvl="8" w:tplc="8E9C9D74">
      <w:start w:val="1"/>
      <w:numFmt w:val="lowerRoman"/>
      <w:lvlText w:val="%9."/>
      <w:lvlJc w:val="right"/>
      <w:pPr>
        <w:ind w:left="6480" w:hanging="360"/>
      </w:pPr>
      <w:rPr>
        <w:u w:val="none"/>
      </w:rPr>
    </w:lvl>
  </w:abstractNum>
  <w:abstractNum w:abstractNumId="11" w15:restartNumberingAfterBreak="0">
    <w:nsid w:val="3ABE519A"/>
    <w:multiLevelType w:val="multilevel"/>
    <w:tmpl w:val="B0482C78"/>
    <w:lvl w:ilvl="0">
      <w:start w:val="1"/>
      <w:numFmt w:val="decimal"/>
      <w:lvlText w:val="%1."/>
      <w:lvlJc w:val="left"/>
      <w:pPr>
        <w:ind w:left="360" w:hanging="360"/>
      </w:pPr>
      <w:rPr>
        <w:rFonts w:ascii="Arial" w:hAnsi="Arial" w:cs="Arial" w:hint="default"/>
        <w:b w:val="0"/>
        <w:color w:val="000000" w:themeColor="text1"/>
        <w:sz w:val="20"/>
        <w:szCs w:val="20"/>
        <w:u w:val="none"/>
      </w:rPr>
    </w:lvl>
    <w:lvl w:ilvl="1">
      <w:start w:val="1"/>
      <w:numFmt w:val="lowerLetter"/>
      <w:lvlText w:val="%2."/>
      <w:lvlJc w:val="left"/>
      <w:pPr>
        <w:ind w:left="36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EC6FD0"/>
    <w:multiLevelType w:val="multilevel"/>
    <w:tmpl w:val="822C67DC"/>
    <w:lvl w:ilvl="0">
      <w:start w:val="1"/>
      <w:numFmt w:val="bullet"/>
      <w:lvlText w:val=""/>
      <w:lvlJc w:val="left"/>
      <w:pPr>
        <w:tabs>
          <w:tab w:val="num" w:pos="570"/>
        </w:tabs>
        <w:ind w:left="570" w:hanging="570"/>
      </w:pPr>
      <w:rPr>
        <w:rFonts w:ascii="Symbol" w:hAnsi="Symbol" w:hint="default"/>
        <w:sz w:val="20"/>
      </w:rPr>
    </w:lvl>
    <w:lvl w:ilvl="1">
      <w:start w:val="1"/>
      <w:numFmt w:val="bullet"/>
      <w:lvlText w:val=""/>
      <w:lvlJc w:val="left"/>
      <w:pPr>
        <w:tabs>
          <w:tab w:val="num" w:pos="570"/>
        </w:tabs>
        <w:ind w:left="570" w:hanging="570"/>
      </w:pPr>
      <w:rPr>
        <w:rFonts w:ascii="Symbol" w:hAnsi="Symbol" w:hint="default"/>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13" w15:restartNumberingAfterBreak="0">
    <w:nsid w:val="3D506F67"/>
    <w:multiLevelType w:val="hybridMultilevel"/>
    <w:tmpl w:val="498CE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1A1E90"/>
    <w:multiLevelType w:val="hybridMultilevel"/>
    <w:tmpl w:val="EC3A2D84"/>
    <w:lvl w:ilvl="0" w:tplc="05304566">
      <w:start w:val="1"/>
      <w:numFmt w:val="upperRoman"/>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4321077D"/>
    <w:multiLevelType w:val="hybridMultilevel"/>
    <w:tmpl w:val="FE36E9C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6375E0F"/>
    <w:multiLevelType w:val="multilevel"/>
    <w:tmpl w:val="8620EF4A"/>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A135B3"/>
    <w:multiLevelType w:val="hybridMultilevel"/>
    <w:tmpl w:val="B04A85C4"/>
    <w:lvl w:ilvl="0" w:tplc="2680661A">
      <w:start w:val="1"/>
      <w:numFmt w:val="decimal"/>
      <w:lvlText w:val="%1."/>
      <w:lvlJc w:val="left"/>
      <w:pPr>
        <w:ind w:left="720" w:hanging="360"/>
      </w:pPr>
    </w:lvl>
    <w:lvl w:ilvl="1" w:tplc="727C7546">
      <w:start w:val="1"/>
      <w:numFmt w:val="decimal"/>
      <w:lvlText w:val="%2."/>
      <w:lvlJc w:val="left"/>
      <w:pPr>
        <w:ind w:left="1440" w:hanging="360"/>
      </w:pPr>
    </w:lvl>
    <w:lvl w:ilvl="2" w:tplc="836428E2">
      <w:start w:val="1"/>
      <w:numFmt w:val="lowerRoman"/>
      <w:lvlText w:val="%3."/>
      <w:lvlJc w:val="right"/>
      <w:pPr>
        <w:ind w:left="2160" w:hanging="180"/>
      </w:pPr>
    </w:lvl>
    <w:lvl w:ilvl="3" w:tplc="D72E91E4">
      <w:start w:val="1"/>
      <w:numFmt w:val="decimal"/>
      <w:lvlText w:val="%4."/>
      <w:lvlJc w:val="left"/>
      <w:pPr>
        <w:ind w:left="2880" w:hanging="360"/>
      </w:pPr>
    </w:lvl>
    <w:lvl w:ilvl="4" w:tplc="6E0AE4E2">
      <w:start w:val="1"/>
      <w:numFmt w:val="lowerLetter"/>
      <w:lvlText w:val="%5."/>
      <w:lvlJc w:val="left"/>
      <w:pPr>
        <w:ind w:left="3600" w:hanging="360"/>
      </w:pPr>
    </w:lvl>
    <w:lvl w:ilvl="5" w:tplc="3F1C7B60">
      <w:start w:val="1"/>
      <w:numFmt w:val="lowerRoman"/>
      <w:lvlText w:val="%6."/>
      <w:lvlJc w:val="right"/>
      <w:pPr>
        <w:ind w:left="4320" w:hanging="180"/>
      </w:pPr>
    </w:lvl>
    <w:lvl w:ilvl="6" w:tplc="AC6679C8">
      <w:start w:val="1"/>
      <w:numFmt w:val="decimal"/>
      <w:lvlText w:val="%7."/>
      <w:lvlJc w:val="left"/>
      <w:pPr>
        <w:ind w:left="5040" w:hanging="360"/>
      </w:pPr>
    </w:lvl>
    <w:lvl w:ilvl="7" w:tplc="591E2EDA">
      <w:start w:val="1"/>
      <w:numFmt w:val="lowerLetter"/>
      <w:lvlText w:val="%8."/>
      <w:lvlJc w:val="left"/>
      <w:pPr>
        <w:ind w:left="5760" w:hanging="360"/>
      </w:pPr>
    </w:lvl>
    <w:lvl w:ilvl="8" w:tplc="D95409C2">
      <w:start w:val="1"/>
      <w:numFmt w:val="lowerRoman"/>
      <w:lvlText w:val="%9."/>
      <w:lvlJc w:val="right"/>
      <w:pPr>
        <w:ind w:left="6480" w:hanging="180"/>
      </w:pPr>
    </w:lvl>
  </w:abstractNum>
  <w:abstractNum w:abstractNumId="18" w15:restartNumberingAfterBreak="0">
    <w:nsid w:val="4BA53233"/>
    <w:multiLevelType w:val="hybridMultilevel"/>
    <w:tmpl w:val="F14A2B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4267E"/>
    <w:multiLevelType w:val="hybridMultilevel"/>
    <w:tmpl w:val="EDA6968C"/>
    <w:lvl w:ilvl="0" w:tplc="265CE760">
      <w:start w:val="1"/>
      <w:numFmt w:val="bullet"/>
      <w:lvlText w:val=""/>
      <w:lvlJc w:val="left"/>
      <w:pPr>
        <w:ind w:left="720" w:hanging="360"/>
      </w:pPr>
      <w:rPr>
        <w:rFonts w:ascii="Symbol" w:hAnsi="Symbol" w:hint="default"/>
      </w:rPr>
    </w:lvl>
    <w:lvl w:ilvl="1" w:tplc="DBCCC5F6">
      <w:start w:val="1"/>
      <w:numFmt w:val="bullet"/>
      <w:lvlText w:val="o"/>
      <w:lvlJc w:val="left"/>
      <w:pPr>
        <w:ind w:left="1440" w:hanging="360"/>
      </w:pPr>
      <w:rPr>
        <w:rFonts w:ascii="Courier New" w:hAnsi="Courier New" w:hint="default"/>
      </w:rPr>
    </w:lvl>
    <w:lvl w:ilvl="2" w:tplc="145A0148">
      <w:start w:val="1"/>
      <w:numFmt w:val="bullet"/>
      <w:lvlText w:val=""/>
      <w:lvlJc w:val="left"/>
      <w:pPr>
        <w:ind w:left="2160" w:hanging="360"/>
      </w:pPr>
      <w:rPr>
        <w:rFonts w:ascii="Wingdings" w:hAnsi="Wingdings" w:hint="default"/>
      </w:rPr>
    </w:lvl>
    <w:lvl w:ilvl="3" w:tplc="8EF84956">
      <w:start w:val="1"/>
      <w:numFmt w:val="bullet"/>
      <w:lvlText w:val=""/>
      <w:lvlJc w:val="left"/>
      <w:pPr>
        <w:ind w:left="2880" w:hanging="360"/>
      </w:pPr>
      <w:rPr>
        <w:rFonts w:ascii="Symbol" w:hAnsi="Symbol" w:hint="default"/>
      </w:rPr>
    </w:lvl>
    <w:lvl w:ilvl="4" w:tplc="FD08A730">
      <w:start w:val="1"/>
      <w:numFmt w:val="bullet"/>
      <w:lvlText w:val="o"/>
      <w:lvlJc w:val="left"/>
      <w:pPr>
        <w:ind w:left="3600" w:hanging="360"/>
      </w:pPr>
      <w:rPr>
        <w:rFonts w:ascii="Courier New" w:hAnsi="Courier New" w:hint="default"/>
      </w:rPr>
    </w:lvl>
    <w:lvl w:ilvl="5" w:tplc="73142F58">
      <w:start w:val="1"/>
      <w:numFmt w:val="bullet"/>
      <w:lvlText w:val=""/>
      <w:lvlJc w:val="left"/>
      <w:pPr>
        <w:ind w:left="4320" w:hanging="360"/>
      </w:pPr>
      <w:rPr>
        <w:rFonts w:ascii="Wingdings" w:hAnsi="Wingdings" w:hint="default"/>
      </w:rPr>
    </w:lvl>
    <w:lvl w:ilvl="6" w:tplc="A67A33C0">
      <w:start w:val="1"/>
      <w:numFmt w:val="bullet"/>
      <w:lvlText w:val=""/>
      <w:lvlJc w:val="left"/>
      <w:pPr>
        <w:ind w:left="5040" w:hanging="360"/>
      </w:pPr>
      <w:rPr>
        <w:rFonts w:ascii="Symbol" w:hAnsi="Symbol" w:hint="default"/>
      </w:rPr>
    </w:lvl>
    <w:lvl w:ilvl="7" w:tplc="C08064CE">
      <w:start w:val="1"/>
      <w:numFmt w:val="bullet"/>
      <w:lvlText w:val="o"/>
      <w:lvlJc w:val="left"/>
      <w:pPr>
        <w:ind w:left="5760" w:hanging="360"/>
      </w:pPr>
      <w:rPr>
        <w:rFonts w:ascii="Courier New" w:hAnsi="Courier New" w:hint="default"/>
      </w:rPr>
    </w:lvl>
    <w:lvl w:ilvl="8" w:tplc="BC848D6C">
      <w:start w:val="1"/>
      <w:numFmt w:val="bullet"/>
      <w:lvlText w:val=""/>
      <w:lvlJc w:val="left"/>
      <w:pPr>
        <w:ind w:left="6480" w:hanging="360"/>
      </w:pPr>
      <w:rPr>
        <w:rFonts w:ascii="Wingdings" w:hAnsi="Wingdings" w:hint="default"/>
      </w:rPr>
    </w:lvl>
  </w:abstractNum>
  <w:abstractNum w:abstractNumId="22" w15:restartNumberingAfterBreak="0">
    <w:nsid w:val="64B66A6F"/>
    <w:multiLevelType w:val="hybridMultilevel"/>
    <w:tmpl w:val="0220F4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6AD2356B"/>
    <w:multiLevelType w:val="hybridMultilevel"/>
    <w:tmpl w:val="0DACEC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FB06B2"/>
    <w:multiLevelType w:val="hybridMultilevel"/>
    <w:tmpl w:val="115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E62D5"/>
    <w:multiLevelType w:val="hybridMultilevel"/>
    <w:tmpl w:val="B5D091F0"/>
    <w:lvl w:ilvl="0" w:tplc="4A46D812">
      <w:start w:val="1"/>
      <w:numFmt w:val="bullet"/>
      <w:lvlText w:val=""/>
      <w:lvlJc w:val="left"/>
      <w:pPr>
        <w:ind w:left="720" w:hanging="360"/>
      </w:pPr>
      <w:rPr>
        <w:rFonts w:ascii="Symbol" w:hAnsi="Symbol" w:hint="default"/>
      </w:rPr>
    </w:lvl>
    <w:lvl w:ilvl="1" w:tplc="A9722744">
      <w:start w:val="1"/>
      <w:numFmt w:val="bullet"/>
      <w:lvlText w:val="o"/>
      <w:lvlJc w:val="left"/>
      <w:pPr>
        <w:ind w:left="1440" w:hanging="360"/>
      </w:pPr>
      <w:rPr>
        <w:rFonts w:ascii="Courier New" w:hAnsi="Courier New" w:hint="default"/>
      </w:rPr>
    </w:lvl>
    <w:lvl w:ilvl="2" w:tplc="AFD4F280">
      <w:start w:val="1"/>
      <w:numFmt w:val="bullet"/>
      <w:lvlText w:val=""/>
      <w:lvlJc w:val="left"/>
      <w:pPr>
        <w:ind w:left="2160" w:hanging="360"/>
      </w:pPr>
      <w:rPr>
        <w:rFonts w:ascii="Wingdings" w:hAnsi="Wingdings" w:hint="default"/>
      </w:rPr>
    </w:lvl>
    <w:lvl w:ilvl="3" w:tplc="C01C74A6">
      <w:start w:val="1"/>
      <w:numFmt w:val="bullet"/>
      <w:lvlText w:val=""/>
      <w:lvlJc w:val="left"/>
      <w:pPr>
        <w:ind w:left="2880" w:hanging="360"/>
      </w:pPr>
      <w:rPr>
        <w:rFonts w:ascii="Symbol" w:hAnsi="Symbol" w:hint="default"/>
      </w:rPr>
    </w:lvl>
    <w:lvl w:ilvl="4" w:tplc="7688BCDA">
      <w:start w:val="1"/>
      <w:numFmt w:val="bullet"/>
      <w:lvlText w:val="o"/>
      <w:lvlJc w:val="left"/>
      <w:pPr>
        <w:ind w:left="3600" w:hanging="360"/>
      </w:pPr>
      <w:rPr>
        <w:rFonts w:ascii="Courier New" w:hAnsi="Courier New" w:hint="default"/>
      </w:rPr>
    </w:lvl>
    <w:lvl w:ilvl="5" w:tplc="969EBDE4">
      <w:start w:val="1"/>
      <w:numFmt w:val="bullet"/>
      <w:lvlText w:val=""/>
      <w:lvlJc w:val="left"/>
      <w:pPr>
        <w:ind w:left="4320" w:hanging="360"/>
      </w:pPr>
      <w:rPr>
        <w:rFonts w:ascii="Wingdings" w:hAnsi="Wingdings" w:hint="default"/>
      </w:rPr>
    </w:lvl>
    <w:lvl w:ilvl="6" w:tplc="44BC701A">
      <w:start w:val="1"/>
      <w:numFmt w:val="bullet"/>
      <w:lvlText w:val=""/>
      <w:lvlJc w:val="left"/>
      <w:pPr>
        <w:ind w:left="5040" w:hanging="360"/>
      </w:pPr>
      <w:rPr>
        <w:rFonts w:ascii="Symbol" w:hAnsi="Symbol" w:hint="default"/>
      </w:rPr>
    </w:lvl>
    <w:lvl w:ilvl="7" w:tplc="2402E320">
      <w:start w:val="1"/>
      <w:numFmt w:val="bullet"/>
      <w:lvlText w:val="o"/>
      <w:lvlJc w:val="left"/>
      <w:pPr>
        <w:ind w:left="5760" w:hanging="360"/>
      </w:pPr>
      <w:rPr>
        <w:rFonts w:ascii="Courier New" w:hAnsi="Courier New" w:hint="default"/>
      </w:rPr>
    </w:lvl>
    <w:lvl w:ilvl="8" w:tplc="DE7CD14E">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0"/>
  </w:num>
  <w:num w:numId="4">
    <w:abstractNumId w:val="4"/>
  </w:num>
  <w:num w:numId="5">
    <w:abstractNumId w:val="23"/>
  </w:num>
  <w:num w:numId="6">
    <w:abstractNumId w:val="22"/>
  </w:num>
  <w:num w:numId="7">
    <w:abstractNumId w:val="25"/>
  </w:num>
  <w:num w:numId="8">
    <w:abstractNumId w:val="8"/>
  </w:num>
  <w:num w:numId="9">
    <w:abstractNumId w:val="21"/>
  </w:num>
  <w:num w:numId="10">
    <w:abstractNumId w:val="18"/>
  </w:num>
  <w:num w:numId="11">
    <w:abstractNumId w:val="13"/>
  </w:num>
  <w:num w:numId="12">
    <w:abstractNumId w:val="6"/>
  </w:num>
  <w:num w:numId="13">
    <w:abstractNumId w:val="11"/>
  </w:num>
  <w:num w:numId="14">
    <w:abstractNumId w:val="26"/>
  </w:num>
  <w:num w:numId="15">
    <w:abstractNumId w:val="2"/>
  </w:num>
  <w:num w:numId="16">
    <w:abstractNumId w:val="3"/>
  </w:num>
  <w:num w:numId="17">
    <w:abstractNumId w:val="17"/>
  </w:num>
  <w:num w:numId="18">
    <w:abstractNumId w:val="12"/>
  </w:num>
  <w:num w:numId="19">
    <w:abstractNumId w:val="10"/>
  </w:num>
  <w:num w:numId="20">
    <w:abstractNumId w:val="0"/>
  </w:num>
  <w:num w:numId="21">
    <w:abstractNumId w:val="7"/>
  </w:num>
  <w:num w:numId="22">
    <w:abstractNumId w:val="5"/>
  </w:num>
  <w:num w:numId="23">
    <w:abstractNumId w:val="9"/>
  </w:num>
  <w:num w:numId="24">
    <w:abstractNumId w:val="1"/>
  </w:num>
  <w:num w:numId="25">
    <w:abstractNumId w:val="15"/>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QwNDa2sDA0MrO0sDBQ0lEKTi0uzszPAykwqQUA8s4TGiwAAAA="/>
  </w:docVars>
  <w:rsids>
    <w:rsidRoot w:val="00D9153B"/>
    <w:rsid w:val="000001B7"/>
    <w:rsid w:val="00000453"/>
    <w:rsid w:val="000010B5"/>
    <w:rsid w:val="000019C3"/>
    <w:rsid w:val="00001A98"/>
    <w:rsid w:val="00001FE3"/>
    <w:rsid w:val="000027D2"/>
    <w:rsid w:val="00002862"/>
    <w:rsid w:val="0000312F"/>
    <w:rsid w:val="000032C0"/>
    <w:rsid w:val="00003E8B"/>
    <w:rsid w:val="000044D6"/>
    <w:rsid w:val="00005E26"/>
    <w:rsid w:val="0000620B"/>
    <w:rsid w:val="00006E59"/>
    <w:rsid w:val="00011BBA"/>
    <w:rsid w:val="00012FE9"/>
    <w:rsid w:val="0001309E"/>
    <w:rsid w:val="0001430E"/>
    <w:rsid w:val="000153EB"/>
    <w:rsid w:val="00015603"/>
    <w:rsid w:val="00015FDE"/>
    <w:rsid w:val="00016217"/>
    <w:rsid w:val="00016861"/>
    <w:rsid w:val="00017D05"/>
    <w:rsid w:val="000200CF"/>
    <w:rsid w:val="000205F1"/>
    <w:rsid w:val="00021354"/>
    <w:rsid w:val="0002147F"/>
    <w:rsid w:val="00022047"/>
    <w:rsid w:val="0002390D"/>
    <w:rsid w:val="00023AEE"/>
    <w:rsid w:val="00026332"/>
    <w:rsid w:val="00026473"/>
    <w:rsid w:val="00026A60"/>
    <w:rsid w:val="000274B9"/>
    <w:rsid w:val="0002758B"/>
    <w:rsid w:val="000276A0"/>
    <w:rsid w:val="0003049B"/>
    <w:rsid w:val="00030817"/>
    <w:rsid w:val="00030C05"/>
    <w:rsid w:val="00031FF5"/>
    <w:rsid w:val="0003257C"/>
    <w:rsid w:val="000330DB"/>
    <w:rsid w:val="0003429F"/>
    <w:rsid w:val="00034326"/>
    <w:rsid w:val="0003562A"/>
    <w:rsid w:val="000359A5"/>
    <w:rsid w:val="00035DA4"/>
    <w:rsid w:val="00036095"/>
    <w:rsid w:val="000367E0"/>
    <w:rsid w:val="00036AF4"/>
    <w:rsid w:val="00036C37"/>
    <w:rsid w:val="0004115E"/>
    <w:rsid w:val="00041C10"/>
    <w:rsid w:val="00041ED4"/>
    <w:rsid w:val="00043804"/>
    <w:rsid w:val="000441A1"/>
    <w:rsid w:val="00045AFB"/>
    <w:rsid w:val="000474FA"/>
    <w:rsid w:val="00050869"/>
    <w:rsid w:val="00051A52"/>
    <w:rsid w:val="00051D6A"/>
    <w:rsid w:val="00051E3C"/>
    <w:rsid w:val="0005348B"/>
    <w:rsid w:val="00053F6F"/>
    <w:rsid w:val="00054375"/>
    <w:rsid w:val="00054E5B"/>
    <w:rsid w:val="000552CB"/>
    <w:rsid w:val="00055596"/>
    <w:rsid w:val="00055CD9"/>
    <w:rsid w:val="00056014"/>
    <w:rsid w:val="000561C1"/>
    <w:rsid w:val="00056204"/>
    <w:rsid w:val="00056C3C"/>
    <w:rsid w:val="000570D1"/>
    <w:rsid w:val="000571A9"/>
    <w:rsid w:val="00057D15"/>
    <w:rsid w:val="00060050"/>
    <w:rsid w:val="00060290"/>
    <w:rsid w:val="00060DD4"/>
    <w:rsid w:val="000611AB"/>
    <w:rsid w:val="00061FE7"/>
    <w:rsid w:val="00063335"/>
    <w:rsid w:val="00063E24"/>
    <w:rsid w:val="00064642"/>
    <w:rsid w:val="000659E2"/>
    <w:rsid w:val="00066F85"/>
    <w:rsid w:val="00070852"/>
    <w:rsid w:val="00070D42"/>
    <w:rsid w:val="00072229"/>
    <w:rsid w:val="000728EC"/>
    <w:rsid w:val="000728F8"/>
    <w:rsid w:val="00072C13"/>
    <w:rsid w:val="00073CF1"/>
    <w:rsid w:val="0007416D"/>
    <w:rsid w:val="00074BD0"/>
    <w:rsid w:val="00074D9A"/>
    <w:rsid w:val="00074DB9"/>
    <w:rsid w:val="000753C4"/>
    <w:rsid w:val="00075C97"/>
    <w:rsid w:val="00075DF0"/>
    <w:rsid w:val="000762CA"/>
    <w:rsid w:val="00077CC5"/>
    <w:rsid w:val="000803A4"/>
    <w:rsid w:val="000806E3"/>
    <w:rsid w:val="00080D48"/>
    <w:rsid w:val="00080E3A"/>
    <w:rsid w:val="000812BE"/>
    <w:rsid w:val="0008339E"/>
    <w:rsid w:val="00090AD1"/>
    <w:rsid w:val="00090F4F"/>
    <w:rsid w:val="00091476"/>
    <w:rsid w:val="00091984"/>
    <w:rsid w:val="00092879"/>
    <w:rsid w:val="00093153"/>
    <w:rsid w:val="0009358B"/>
    <w:rsid w:val="00094E87"/>
    <w:rsid w:val="00096843"/>
    <w:rsid w:val="00097412"/>
    <w:rsid w:val="00097FB2"/>
    <w:rsid w:val="000A023E"/>
    <w:rsid w:val="000A08AE"/>
    <w:rsid w:val="000A1304"/>
    <w:rsid w:val="000A151D"/>
    <w:rsid w:val="000A24C5"/>
    <w:rsid w:val="000A30A1"/>
    <w:rsid w:val="000A3A38"/>
    <w:rsid w:val="000A3F7F"/>
    <w:rsid w:val="000A47FD"/>
    <w:rsid w:val="000A7192"/>
    <w:rsid w:val="000A7423"/>
    <w:rsid w:val="000A763D"/>
    <w:rsid w:val="000B0228"/>
    <w:rsid w:val="000B0803"/>
    <w:rsid w:val="000B2E16"/>
    <w:rsid w:val="000B3A13"/>
    <w:rsid w:val="000B4BB2"/>
    <w:rsid w:val="000B5D3E"/>
    <w:rsid w:val="000B6379"/>
    <w:rsid w:val="000B681D"/>
    <w:rsid w:val="000B6A6D"/>
    <w:rsid w:val="000B7A97"/>
    <w:rsid w:val="000C090F"/>
    <w:rsid w:val="000C2BF6"/>
    <w:rsid w:val="000C4AF0"/>
    <w:rsid w:val="000C4E54"/>
    <w:rsid w:val="000C51B6"/>
    <w:rsid w:val="000C544A"/>
    <w:rsid w:val="000C5D1B"/>
    <w:rsid w:val="000C7034"/>
    <w:rsid w:val="000C76B0"/>
    <w:rsid w:val="000C7BBE"/>
    <w:rsid w:val="000D009A"/>
    <w:rsid w:val="000D0D7D"/>
    <w:rsid w:val="000D1AF7"/>
    <w:rsid w:val="000D1F4D"/>
    <w:rsid w:val="000D2475"/>
    <w:rsid w:val="000D3696"/>
    <w:rsid w:val="000D41D4"/>
    <w:rsid w:val="000D42F5"/>
    <w:rsid w:val="000D442C"/>
    <w:rsid w:val="000D45DB"/>
    <w:rsid w:val="000D4DC4"/>
    <w:rsid w:val="000D52E5"/>
    <w:rsid w:val="000D53F8"/>
    <w:rsid w:val="000D5825"/>
    <w:rsid w:val="000D5F8E"/>
    <w:rsid w:val="000D64D3"/>
    <w:rsid w:val="000D6A04"/>
    <w:rsid w:val="000D790A"/>
    <w:rsid w:val="000D7A26"/>
    <w:rsid w:val="000D7B8E"/>
    <w:rsid w:val="000E16A1"/>
    <w:rsid w:val="000E20B0"/>
    <w:rsid w:val="000E2256"/>
    <w:rsid w:val="000E38E5"/>
    <w:rsid w:val="000E3D0A"/>
    <w:rsid w:val="000E5506"/>
    <w:rsid w:val="000E55D6"/>
    <w:rsid w:val="000E6090"/>
    <w:rsid w:val="000E612D"/>
    <w:rsid w:val="000E6AB1"/>
    <w:rsid w:val="000E6C59"/>
    <w:rsid w:val="000E709B"/>
    <w:rsid w:val="000E745A"/>
    <w:rsid w:val="000E7A60"/>
    <w:rsid w:val="000E7BE2"/>
    <w:rsid w:val="000E7E9E"/>
    <w:rsid w:val="000F0044"/>
    <w:rsid w:val="000F0739"/>
    <w:rsid w:val="000F0EFD"/>
    <w:rsid w:val="000F362E"/>
    <w:rsid w:val="000F364F"/>
    <w:rsid w:val="000F5541"/>
    <w:rsid w:val="000F703B"/>
    <w:rsid w:val="000F72ED"/>
    <w:rsid w:val="000F7A4C"/>
    <w:rsid w:val="00100811"/>
    <w:rsid w:val="00100BF1"/>
    <w:rsid w:val="00102AF3"/>
    <w:rsid w:val="00103698"/>
    <w:rsid w:val="00103970"/>
    <w:rsid w:val="00104264"/>
    <w:rsid w:val="00105965"/>
    <w:rsid w:val="00106338"/>
    <w:rsid w:val="00106DD3"/>
    <w:rsid w:val="00106EF8"/>
    <w:rsid w:val="001079CD"/>
    <w:rsid w:val="001101A2"/>
    <w:rsid w:val="00111489"/>
    <w:rsid w:val="00111792"/>
    <w:rsid w:val="00111797"/>
    <w:rsid w:val="0011180A"/>
    <w:rsid w:val="00111B19"/>
    <w:rsid w:val="0011283D"/>
    <w:rsid w:val="0011290F"/>
    <w:rsid w:val="0011434D"/>
    <w:rsid w:val="00114A64"/>
    <w:rsid w:val="00115719"/>
    <w:rsid w:val="00115F59"/>
    <w:rsid w:val="00116C1A"/>
    <w:rsid w:val="001171D3"/>
    <w:rsid w:val="0011763D"/>
    <w:rsid w:val="0012132A"/>
    <w:rsid w:val="00121554"/>
    <w:rsid w:val="00121982"/>
    <w:rsid w:val="00121F3E"/>
    <w:rsid w:val="0012229E"/>
    <w:rsid w:val="00122A64"/>
    <w:rsid w:val="0012356D"/>
    <w:rsid w:val="00123849"/>
    <w:rsid w:val="00123A5E"/>
    <w:rsid w:val="00124597"/>
    <w:rsid w:val="00125010"/>
    <w:rsid w:val="001251C8"/>
    <w:rsid w:val="00125266"/>
    <w:rsid w:val="00125B82"/>
    <w:rsid w:val="001263B2"/>
    <w:rsid w:val="00127B0D"/>
    <w:rsid w:val="00127C23"/>
    <w:rsid w:val="001305E6"/>
    <w:rsid w:val="00131166"/>
    <w:rsid w:val="001312F5"/>
    <w:rsid w:val="001315CD"/>
    <w:rsid w:val="0013239A"/>
    <w:rsid w:val="00132D93"/>
    <w:rsid w:val="00132F28"/>
    <w:rsid w:val="001334D3"/>
    <w:rsid w:val="00135DE1"/>
    <w:rsid w:val="0013761A"/>
    <w:rsid w:val="001408A8"/>
    <w:rsid w:val="00140BE0"/>
    <w:rsid w:val="00142AE9"/>
    <w:rsid w:val="00143CC6"/>
    <w:rsid w:val="0014423A"/>
    <w:rsid w:val="00144B78"/>
    <w:rsid w:val="00144C30"/>
    <w:rsid w:val="00144ED1"/>
    <w:rsid w:val="00147042"/>
    <w:rsid w:val="001471A7"/>
    <w:rsid w:val="0014795F"/>
    <w:rsid w:val="001500CD"/>
    <w:rsid w:val="001506F6"/>
    <w:rsid w:val="001508E6"/>
    <w:rsid w:val="00150A62"/>
    <w:rsid w:val="0015232B"/>
    <w:rsid w:val="001525DA"/>
    <w:rsid w:val="00154032"/>
    <w:rsid w:val="001547D3"/>
    <w:rsid w:val="001559BD"/>
    <w:rsid w:val="0015675F"/>
    <w:rsid w:val="0015757B"/>
    <w:rsid w:val="00157F09"/>
    <w:rsid w:val="00157F79"/>
    <w:rsid w:val="00160287"/>
    <w:rsid w:val="00160B67"/>
    <w:rsid w:val="0016248C"/>
    <w:rsid w:val="00163448"/>
    <w:rsid w:val="001634F6"/>
    <w:rsid w:val="00163E84"/>
    <w:rsid w:val="00164AE0"/>
    <w:rsid w:val="00165720"/>
    <w:rsid w:val="00165A12"/>
    <w:rsid w:val="00166198"/>
    <w:rsid w:val="001668AA"/>
    <w:rsid w:val="00166EFF"/>
    <w:rsid w:val="001675B1"/>
    <w:rsid w:val="0016789D"/>
    <w:rsid w:val="00167C87"/>
    <w:rsid w:val="0017091F"/>
    <w:rsid w:val="00170A2B"/>
    <w:rsid w:val="00171AB7"/>
    <w:rsid w:val="00171F01"/>
    <w:rsid w:val="00171F45"/>
    <w:rsid w:val="001721E5"/>
    <w:rsid w:val="00172EE3"/>
    <w:rsid w:val="00174F19"/>
    <w:rsid w:val="00175245"/>
    <w:rsid w:val="0017791B"/>
    <w:rsid w:val="00177E7E"/>
    <w:rsid w:val="00180BB5"/>
    <w:rsid w:val="00180E19"/>
    <w:rsid w:val="0018243F"/>
    <w:rsid w:val="00183334"/>
    <w:rsid w:val="0018356F"/>
    <w:rsid w:val="00185278"/>
    <w:rsid w:val="0018542D"/>
    <w:rsid w:val="00185682"/>
    <w:rsid w:val="001874A7"/>
    <w:rsid w:val="001876C5"/>
    <w:rsid w:val="00187D68"/>
    <w:rsid w:val="00187FAC"/>
    <w:rsid w:val="00190155"/>
    <w:rsid w:val="001906B5"/>
    <w:rsid w:val="00190F32"/>
    <w:rsid w:val="001913A7"/>
    <w:rsid w:val="00192198"/>
    <w:rsid w:val="00192F99"/>
    <w:rsid w:val="001937A4"/>
    <w:rsid w:val="00194163"/>
    <w:rsid w:val="00194359"/>
    <w:rsid w:val="00194FEB"/>
    <w:rsid w:val="001963B4"/>
    <w:rsid w:val="001970A4"/>
    <w:rsid w:val="00197173"/>
    <w:rsid w:val="00197AD1"/>
    <w:rsid w:val="00197C09"/>
    <w:rsid w:val="001A17DA"/>
    <w:rsid w:val="001A1BAD"/>
    <w:rsid w:val="001A73EC"/>
    <w:rsid w:val="001A7CB4"/>
    <w:rsid w:val="001B0020"/>
    <w:rsid w:val="001B086C"/>
    <w:rsid w:val="001B134C"/>
    <w:rsid w:val="001B15BB"/>
    <w:rsid w:val="001B2301"/>
    <w:rsid w:val="001B31CA"/>
    <w:rsid w:val="001B3F87"/>
    <w:rsid w:val="001B4026"/>
    <w:rsid w:val="001B4778"/>
    <w:rsid w:val="001B598C"/>
    <w:rsid w:val="001B6419"/>
    <w:rsid w:val="001B76A6"/>
    <w:rsid w:val="001B7A58"/>
    <w:rsid w:val="001C07F8"/>
    <w:rsid w:val="001C1147"/>
    <w:rsid w:val="001C2D7D"/>
    <w:rsid w:val="001C2F59"/>
    <w:rsid w:val="001C48E6"/>
    <w:rsid w:val="001C64D6"/>
    <w:rsid w:val="001C69C4"/>
    <w:rsid w:val="001C6C08"/>
    <w:rsid w:val="001C71FF"/>
    <w:rsid w:val="001D0646"/>
    <w:rsid w:val="001D1B55"/>
    <w:rsid w:val="001D1DD7"/>
    <w:rsid w:val="001D2056"/>
    <w:rsid w:val="001D220F"/>
    <w:rsid w:val="001D42D1"/>
    <w:rsid w:val="001D547F"/>
    <w:rsid w:val="001D5D03"/>
    <w:rsid w:val="001D5F99"/>
    <w:rsid w:val="001D64E5"/>
    <w:rsid w:val="001D6EB8"/>
    <w:rsid w:val="001E05EC"/>
    <w:rsid w:val="001E1B8F"/>
    <w:rsid w:val="001E2165"/>
    <w:rsid w:val="001E25BC"/>
    <w:rsid w:val="001E4809"/>
    <w:rsid w:val="001E4BBB"/>
    <w:rsid w:val="001E4F4F"/>
    <w:rsid w:val="001E56A5"/>
    <w:rsid w:val="001E7AF7"/>
    <w:rsid w:val="001E7EA6"/>
    <w:rsid w:val="001F13CF"/>
    <w:rsid w:val="001F27B6"/>
    <w:rsid w:val="001F27F4"/>
    <w:rsid w:val="001F3DC0"/>
    <w:rsid w:val="001F4C5A"/>
    <w:rsid w:val="001F4EA9"/>
    <w:rsid w:val="001F4F73"/>
    <w:rsid w:val="001F6425"/>
    <w:rsid w:val="001F65C5"/>
    <w:rsid w:val="001F6772"/>
    <w:rsid w:val="001F7421"/>
    <w:rsid w:val="0020000B"/>
    <w:rsid w:val="00200195"/>
    <w:rsid w:val="00200B5F"/>
    <w:rsid w:val="00201EEF"/>
    <w:rsid w:val="00202476"/>
    <w:rsid w:val="00202B58"/>
    <w:rsid w:val="00203B1F"/>
    <w:rsid w:val="002047C8"/>
    <w:rsid w:val="002052B3"/>
    <w:rsid w:val="00205453"/>
    <w:rsid w:val="002054B1"/>
    <w:rsid w:val="002058F9"/>
    <w:rsid w:val="0020650A"/>
    <w:rsid w:val="0020755F"/>
    <w:rsid w:val="00207670"/>
    <w:rsid w:val="002076C4"/>
    <w:rsid w:val="00207F32"/>
    <w:rsid w:val="00207FD8"/>
    <w:rsid w:val="00211582"/>
    <w:rsid w:val="0021203D"/>
    <w:rsid w:val="00212B1F"/>
    <w:rsid w:val="00213340"/>
    <w:rsid w:val="00213D7C"/>
    <w:rsid w:val="00214513"/>
    <w:rsid w:val="002155B7"/>
    <w:rsid w:val="002156CF"/>
    <w:rsid w:val="00215907"/>
    <w:rsid w:val="00215C56"/>
    <w:rsid w:val="002166B8"/>
    <w:rsid w:val="0021766A"/>
    <w:rsid w:val="00217A47"/>
    <w:rsid w:val="00217D58"/>
    <w:rsid w:val="00220C88"/>
    <w:rsid w:val="002222D2"/>
    <w:rsid w:val="002225D3"/>
    <w:rsid w:val="00222A35"/>
    <w:rsid w:val="0022301D"/>
    <w:rsid w:val="002236F0"/>
    <w:rsid w:val="00223C7D"/>
    <w:rsid w:val="002245FE"/>
    <w:rsid w:val="00224B2C"/>
    <w:rsid w:val="00225298"/>
    <w:rsid w:val="002252B4"/>
    <w:rsid w:val="002265F8"/>
    <w:rsid w:val="00226B43"/>
    <w:rsid w:val="00226B92"/>
    <w:rsid w:val="00226F3A"/>
    <w:rsid w:val="002272E2"/>
    <w:rsid w:val="00227E55"/>
    <w:rsid w:val="002314BA"/>
    <w:rsid w:val="00232AA0"/>
    <w:rsid w:val="00232BD8"/>
    <w:rsid w:val="0023388B"/>
    <w:rsid w:val="00234CDF"/>
    <w:rsid w:val="00235365"/>
    <w:rsid w:val="00236B91"/>
    <w:rsid w:val="00236BF6"/>
    <w:rsid w:val="00237A36"/>
    <w:rsid w:val="00237A48"/>
    <w:rsid w:val="00237E29"/>
    <w:rsid w:val="002424C0"/>
    <w:rsid w:val="00242617"/>
    <w:rsid w:val="002427AF"/>
    <w:rsid w:val="0024298F"/>
    <w:rsid w:val="00242CAA"/>
    <w:rsid w:val="00243F66"/>
    <w:rsid w:val="00244BA7"/>
    <w:rsid w:val="0024503B"/>
    <w:rsid w:val="002453B2"/>
    <w:rsid w:val="0024573D"/>
    <w:rsid w:val="00245D74"/>
    <w:rsid w:val="002464B2"/>
    <w:rsid w:val="00246D03"/>
    <w:rsid w:val="00246DDF"/>
    <w:rsid w:val="00247B4D"/>
    <w:rsid w:val="002524AC"/>
    <w:rsid w:val="00252506"/>
    <w:rsid w:val="00252A4A"/>
    <w:rsid w:val="00252A7F"/>
    <w:rsid w:val="00253EA0"/>
    <w:rsid w:val="00256B0E"/>
    <w:rsid w:val="002573CC"/>
    <w:rsid w:val="00257EAE"/>
    <w:rsid w:val="00260053"/>
    <w:rsid w:val="00260FAA"/>
    <w:rsid w:val="002610EC"/>
    <w:rsid w:val="00261ACF"/>
    <w:rsid w:val="00262179"/>
    <w:rsid w:val="00262338"/>
    <w:rsid w:val="0026297E"/>
    <w:rsid w:val="00263694"/>
    <w:rsid w:val="00263938"/>
    <w:rsid w:val="002646D7"/>
    <w:rsid w:val="00264990"/>
    <w:rsid w:val="002671D7"/>
    <w:rsid w:val="00267848"/>
    <w:rsid w:val="00270C80"/>
    <w:rsid w:val="00270E5E"/>
    <w:rsid w:val="00271046"/>
    <w:rsid w:val="002713EE"/>
    <w:rsid w:val="0027259C"/>
    <w:rsid w:val="00273543"/>
    <w:rsid w:val="00273BA7"/>
    <w:rsid w:val="00274C82"/>
    <w:rsid w:val="0027654D"/>
    <w:rsid w:val="0027681F"/>
    <w:rsid w:val="002769A1"/>
    <w:rsid w:val="00277E58"/>
    <w:rsid w:val="00280E45"/>
    <w:rsid w:val="002810DF"/>
    <w:rsid w:val="002812AB"/>
    <w:rsid w:val="002816D8"/>
    <w:rsid w:val="00281CC7"/>
    <w:rsid w:val="00281F8F"/>
    <w:rsid w:val="00282A8C"/>
    <w:rsid w:val="00283C5F"/>
    <w:rsid w:val="00284C44"/>
    <w:rsid w:val="00284E8F"/>
    <w:rsid w:val="00284F1A"/>
    <w:rsid w:val="002854EE"/>
    <w:rsid w:val="0028565C"/>
    <w:rsid w:val="002875DE"/>
    <w:rsid w:val="00287E07"/>
    <w:rsid w:val="0029026D"/>
    <w:rsid w:val="0029043B"/>
    <w:rsid w:val="00290EB3"/>
    <w:rsid w:val="002917A4"/>
    <w:rsid w:val="00292846"/>
    <w:rsid w:val="00292A90"/>
    <w:rsid w:val="00293D86"/>
    <w:rsid w:val="00295099"/>
    <w:rsid w:val="00295B69"/>
    <w:rsid w:val="00295F21"/>
    <w:rsid w:val="00297198"/>
    <w:rsid w:val="002971D6"/>
    <w:rsid w:val="002A0032"/>
    <w:rsid w:val="002A0594"/>
    <w:rsid w:val="002A2F08"/>
    <w:rsid w:val="002A3641"/>
    <w:rsid w:val="002A444F"/>
    <w:rsid w:val="002A495F"/>
    <w:rsid w:val="002A4CE1"/>
    <w:rsid w:val="002A5410"/>
    <w:rsid w:val="002A60FE"/>
    <w:rsid w:val="002A706F"/>
    <w:rsid w:val="002A70EA"/>
    <w:rsid w:val="002A7363"/>
    <w:rsid w:val="002A7D6E"/>
    <w:rsid w:val="002A7F43"/>
    <w:rsid w:val="002B127B"/>
    <w:rsid w:val="002B1E7F"/>
    <w:rsid w:val="002B20A3"/>
    <w:rsid w:val="002B365E"/>
    <w:rsid w:val="002B3E6C"/>
    <w:rsid w:val="002B489A"/>
    <w:rsid w:val="002B5E63"/>
    <w:rsid w:val="002B6341"/>
    <w:rsid w:val="002B6671"/>
    <w:rsid w:val="002B6C4D"/>
    <w:rsid w:val="002B7B40"/>
    <w:rsid w:val="002B7D65"/>
    <w:rsid w:val="002C031A"/>
    <w:rsid w:val="002C0526"/>
    <w:rsid w:val="002C27A8"/>
    <w:rsid w:val="002C333E"/>
    <w:rsid w:val="002C33B7"/>
    <w:rsid w:val="002C36C8"/>
    <w:rsid w:val="002C51A0"/>
    <w:rsid w:val="002C57E0"/>
    <w:rsid w:val="002C5A8D"/>
    <w:rsid w:val="002C5BA8"/>
    <w:rsid w:val="002C5D48"/>
    <w:rsid w:val="002C5D64"/>
    <w:rsid w:val="002C7971"/>
    <w:rsid w:val="002C7FF3"/>
    <w:rsid w:val="002D0584"/>
    <w:rsid w:val="002D2E2A"/>
    <w:rsid w:val="002D4274"/>
    <w:rsid w:val="002D4F19"/>
    <w:rsid w:val="002D5295"/>
    <w:rsid w:val="002D52BF"/>
    <w:rsid w:val="002D60C9"/>
    <w:rsid w:val="002D6630"/>
    <w:rsid w:val="002D68FA"/>
    <w:rsid w:val="002D6D82"/>
    <w:rsid w:val="002D7ECA"/>
    <w:rsid w:val="002E0141"/>
    <w:rsid w:val="002E0842"/>
    <w:rsid w:val="002E0B5D"/>
    <w:rsid w:val="002E0B76"/>
    <w:rsid w:val="002E1495"/>
    <w:rsid w:val="002E2466"/>
    <w:rsid w:val="002E265C"/>
    <w:rsid w:val="002E2900"/>
    <w:rsid w:val="002E3556"/>
    <w:rsid w:val="002E3A30"/>
    <w:rsid w:val="002E3C0D"/>
    <w:rsid w:val="002E43EC"/>
    <w:rsid w:val="002E4883"/>
    <w:rsid w:val="002E5672"/>
    <w:rsid w:val="002E5B3C"/>
    <w:rsid w:val="002E5CD6"/>
    <w:rsid w:val="002E6600"/>
    <w:rsid w:val="002E79A3"/>
    <w:rsid w:val="002E7A79"/>
    <w:rsid w:val="002F045A"/>
    <w:rsid w:val="002F0C13"/>
    <w:rsid w:val="002F1CC1"/>
    <w:rsid w:val="002F1CE9"/>
    <w:rsid w:val="002F1D9E"/>
    <w:rsid w:val="002F2532"/>
    <w:rsid w:val="002F2C6E"/>
    <w:rsid w:val="002F37EA"/>
    <w:rsid w:val="002F3C88"/>
    <w:rsid w:val="002F4067"/>
    <w:rsid w:val="002F47EB"/>
    <w:rsid w:val="002F5237"/>
    <w:rsid w:val="002F5D27"/>
    <w:rsid w:val="002F7339"/>
    <w:rsid w:val="002F7461"/>
    <w:rsid w:val="00301FE0"/>
    <w:rsid w:val="003025E2"/>
    <w:rsid w:val="00303CB0"/>
    <w:rsid w:val="0030435C"/>
    <w:rsid w:val="00306996"/>
    <w:rsid w:val="00306B05"/>
    <w:rsid w:val="00306D24"/>
    <w:rsid w:val="0030724F"/>
    <w:rsid w:val="00307712"/>
    <w:rsid w:val="003102B0"/>
    <w:rsid w:val="00310306"/>
    <w:rsid w:val="003123E6"/>
    <w:rsid w:val="00312C26"/>
    <w:rsid w:val="00312D03"/>
    <w:rsid w:val="003134BB"/>
    <w:rsid w:val="0031404A"/>
    <w:rsid w:val="00314339"/>
    <w:rsid w:val="00314B7C"/>
    <w:rsid w:val="00314E49"/>
    <w:rsid w:val="00315445"/>
    <w:rsid w:val="00315602"/>
    <w:rsid w:val="00316416"/>
    <w:rsid w:val="00316E84"/>
    <w:rsid w:val="0031711B"/>
    <w:rsid w:val="00317183"/>
    <w:rsid w:val="00317874"/>
    <w:rsid w:val="003204AE"/>
    <w:rsid w:val="003208EF"/>
    <w:rsid w:val="00320D3C"/>
    <w:rsid w:val="0032142B"/>
    <w:rsid w:val="003218B6"/>
    <w:rsid w:val="0032268D"/>
    <w:rsid w:val="00322D3F"/>
    <w:rsid w:val="003230CD"/>
    <w:rsid w:val="00323D35"/>
    <w:rsid w:val="00324846"/>
    <w:rsid w:val="00324ABD"/>
    <w:rsid w:val="00324D9B"/>
    <w:rsid w:val="00325997"/>
    <w:rsid w:val="003272A6"/>
    <w:rsid w:val="003273CB"/>
    <w:rsid w:val="00327596"/>
    <w:rsid w:val="0033125E"/>
    <w:rsid w:val="00332ED2"/>
    <w:rsid w:val="0033325E"/>
    <w:rsid w:val="00335B66"/>
    <w:rsid w:val="00335C99"/>
    <w:rsid w:val="0033676D"/>
    <w:rsid w:val="00336913"/>
    <w:rsid w:val="00336BBC"/>
    <w:rsid w:val="0033718C"/>
    <w:rsid w:val="00337407"/>
    <w:rsid w:val="00337B79"/>
    <w:rsid w:val="00337BB8"/>
    <w:rsid w:val="00337E01"/>
    <w:rsid w:val="00340A32"/>
    <w:rsid w:val="00340E02"/>
    <w:rsid w:val="00341F33"/>
    <w:rsid w:val="00342E94"/>
    <w:rsid w:val="003436EC"/>
    <w:rsid w:val="00343E6E"/>
    <w:rsid w:val="00343E9A"/>
    <w:rsid w:val="00344C09"/>
    <w:rsid w:val="003450C8"/>
    <w:rsid w:val="0034514E"/>
    <w:rsid w:val="00345BA7"/>
    <w:rsid w:val="0034782B"/>
    <w:rsid w:val="00347B31"/>
    <w:rsid w:val="0035123F"/>
    <w:rsid w:val="00351E5C"/>
    <w:rsid w:val="00351F5A"/>
    <w:rsid w:val="0035249D"/>
    <w:rsid w:val="00352ADE"/>
    <w:rsid w:val="003538F7"/>
    <w:rsid w:val="00353F96"/>
    <w:rsid w:val="00355307"/>
    <w:rsid w:val="0035580F"/>
    <w:rsid w:val="00355DC0"/>
    <w:rsid w:val="00357C96"/>
    <w:rsid w:val="00357CB4"/>
    <w:rsid w:val="003604EE"/>
    <w:rsid w:val="003607D7"/>
    <w:rsid w:val="00361274"/>
    <w:rsid w:val="0036286B"/>
    <w:rsid w:val="00362A8C"/>
    <w:rsid w:val="00363371"/>
    <w:rsid w:val="0036342F"/>
    <w:rsid w:val="00363472"/>
    <w:rsid w:val="00363EED"/>
    <w:rsid w:val="00364421"/>
    <w:rsid w:val="00364989"/>
    <w:rsid w:val="003664C0"/>
    <w:rsid w:val="00366769"/>
    <w:rsid w:val="00367A28"/>
    <w:rsid w:val="00367A8C"/>
    <w:rsid w:val="00367E04"/>
    <w:rsid w:val="00367F7E"/>
    <w:rsid w:val="00372603"/>
    <w:rsid w:val="003740D6"/>
    <w:rsid w:val="0037453B"/>
    <w:rsid w:val="003761F2"/>
    <w:rsid w:val="00376A05"/>
    <w:rsid w:val="00376E1C"/>
    <w:rsid w:val="0037704F"/>
    <w:rsid w:val="003774FE"/>
    <w:rsid w:val="00377807"/>
    <w:rsid w:val="00377BD4"/>
    <w:rsid w:val="0038049A"/>
    <w:rsid w:val="0038495D"/>
    <w:rsid w:val="0038689D"/>
    <w:rsid w:val="003869C1"/>
    <w:rsid w:val="00386FCF"/>
    <w:rsid w:val="003870DB"/>
    <w:rsid w:val="0039084F"/>
    <w:rsid w:val="00390E30"/>
    <w:rsid w:val="00390F29"/>
    <w:rsid w:val="00391215"/>
    <w:rsid w:val="00392823"/>
    <w:rsid w:val="003938AC"/>
    <w:rsid w:val="00393ABE"/>
    <w:rsid w:val="00393B2E"/>
    <w:rsid w:val="0039458D"/>
    <w:rsid w:val="00394B14"/>
    <w:rsid w:val="00394D61"/>
    <w:rsid w:val="00395201"/>
    <w:rsid w:val="00396280"/>
    <w:rsid w:val="00396CFD"/>
    <w:rsid w:val="0039729D"/>
    <w:rsid w:val="0039778F"/>
    <w:rsid w:val="003A05FC"/>
    <w:rsid w:val="003A1AB5"/>
    <w:rsid w:val="003A1F5A"/>
    <w:rsid w:val="003A20BE"/>
    <w:rsid w:val="003A20C4"/>
    <w:rsid w:val="003A2105"/>
    <w:rsid w:val="003A218C"/>
    <w:rsid w:val="003A2ECE"/>
    <w:rsid w:val="003A4252"/>
    <w:rsid w:val="003A4624"/>
    <w:rsid w:val="003A539A"/>
    <w:rsid w:val="003A62A4"/>
    <w:rsid w:val="003A62AB"/>
    <w:rsid w:val="003A7476"/>
    <w:rsid w:val="003A7D86"/>
    <w:rsid w:val="003B0AA1"/>
    <w:rsid w:val="003B243D"/>
    <w:rsid w:val="003B304F"/>
    <w:rsid w:val="003B5D18"/>
    <w:rsid w:val="003B795D"/>
    <w:rsid w:val="003C02EF"/>
    <w:rsid w:val="003C042D"/>
    <w:rsid w:val="003C1624"/>
    <w:rsid w:val="003C26A6"/>
    <w:rsid w:val="003C26C1"/>
    <w:rsid w:val="003C28AA"/>
    <w:rsid w:val="003C55DA"/>
    <w:rsid w:val="003C5C11"/>
    <w:rsid w:val="003C6A5A"/>
    <w:rsid w:val="003C6AAD"/>
    <w:rsid w:val="003C76E4"/>
    <w:rsid w:val="003C775E"/>
    <w:rsid w:val="003C779D"/>
    <w:rsid w:val="003C7EF5"/>
    <w:rsid w:val="003D1D4D"/>
    <w:rsid w:val="003D2C0F"/>
    <w:rsid w:val="003D2D68"/>
    <w:rsid w:val="003D3682"/>
    <w:rsid w:val="003D37DD"/>
    <w:rsid w:val="003D45DF"/>
    <w:rsid w:val="003D47C6"/>
    <w:rsid w:val="003D4AA1"/>
    <w:rsid w:val="003D6517"/>
    <w:rsid w:val="003D72CA"/>
    <w:rsid w:val="003D7E38"/>
    <w:rsid w:val="003D7EAC"/>
    <w:rsid w:val="003E0275"/>
    <w:rsid w:val="003E10B6"/>
    <w:rsid w:val="003E1AFA"/>
    <w:rsid w:val="003E3206"/>
    <w:rsid w:val="003E375F"/>
    <w:rsid w:val="003E379A"/>
    <w:rsid w:val="003E3E54"/>
    <w:rsid w:val="003E52B0"/>
    <w:rsid w:val="003E5B97"/>
    <w:rsid w:val="003E60C0"/>
    <w:rsid w:val="003E64DC"/>
    <w:rsid w:val="003E7A43"/>
    <w:rsid w:val="003F0B58"/>
    <w:rsid w:val="003F0D40"/>
    <w:rsid w:val="003F1512"/>
    <w:rsid w:val="003F2236"/>
    <w:rsid w:val="003F25B5"/>
    <w:rsid w:val="003F27B7"/>
    <w:rsid w:val="003F4051"/>
    <w:rsid w:val="003F5812"/>
    <w:rsid w:val="003F5878"/>
    <w:rsid w:val="003F5B4B"/>
    <w:rsid w:val="003F625A"/>
    <w:rsid w:val="003F67F6"/>
    <w:rsid w:val="003F6AA4"/>
    <w:rsid w:val="003F6EA1"/>
    <w:rsid w:val="003F7A7B"/>
    <w:rsid w:val="00400E4A"/>
    <w:rsid w:val="004028E7"/>
    <w:rsid w:val="00402CC6"/>
    <w:rsid w:val="00402E9A"/>
    <w:rsid w:val="00403FA8"/>
    <w:rsid w:val="00404040"/>
    <w:rsid w:val="00404213"/>
    <w:rsid w:val="004048AC"/>
    <w:rsid w:val="00404A13"/>
    <w:rsid w:val="00404B8E"/>
    <w:rsid w:val="0040533E"/>
    <w:rsid w:val="004068C2"/>
    <w:rsid w:val="00406CE3"/>
    <w:rsid w:val="00406E61"/>
    <w:rsid w:val="00407DD6"/>
    <w:rsid w:val="0041010E"/>
    <w:rsid w:val="004103AE"/>
    <w:rsid w:val="00410BD3"/>
    <w:rsid w:val="00412559"/>
    <w:rsid w:val="0041294E"/>
    <w:rsid w:val="004145F0"/>
    <w:rsid w:val="00414A12"/>
    <w:rsid w:val="004154BA"/>
    <w:rsid w:val="00415E7F"/>
    <w:rsid w:val="00416CC1"/>
    <w:rsid w:val="00416CD7"/>
    <w:rsid w:val="00416D17"/>
    <w:rsid w:val="00420288"/>
    <w:rsid w:val="00421037"/>
    <w:rsid w:val="00421315"/>
    <w:rsid w:val="00421C78"/>
    <w:rsid w:val="0042216D"/>
    <w:rsid w:val="004222BD"/>
    <w:rsid w:val="004224CE"/>
    <w:rsid w:val="00423D5E"/>
    <w:rsid w:val="00423D94"/>
    <w:rsid w:val="00424A78"/>
    <w:rsid w:val="00424C10"/>
    <w:rsid w:val="004254DB"/>
    <w:rsid w:val="00427D95"/>
    <w:rsid w:val="00427EAC"/>
    <w:rsid w:val="00427EEA"/>
    <w:rsid w:val="00431836"/>
    <w:rsid w:val="004321E6"/>
    <w:rsid w:val="0043278E"/>
    <w:rsid w:val="00432A8E"/>
    <w:rsid w:val="00432B23"/>
    <w:rsid w:val="004332A4"/>
    <w:rsid w:val="00435BD6"/>
    <w:rsid w:val="004360AC"/>
    <w:rsid w:val="00436A0F"/>
    <w:rsid w:val="00436B83"/>
    <w:rsid w:val="00437448"/>
    <w:rsid w:val="004375E8"/>
    <w:rsid w:val="00440D3A"/>
    <w:rsid w:val="00440ED7"/>
    <w:rsid w:val="00441061"/>
    <w:rsid w:val="004415A5"/>
    <w:rsid w:val="00442B22"/>
    <w:rsid w:val="00442DA4"/>
    <w:rsid w:val="0044560C"/>
    <w:rsid w:val="004501C9"/>
    <w:rsid w:val="00450483"/>
    <w:rsid w:val="00450C70"/>
    <w:rsid w:val="00451370"/>
    <w:rsid w:val="004513BA"/>
    <w:rsid w:val="00452D8E"/>
    <w:rsid w:val="0045309F"/>
    <w:rsid w:val="00453344"/>
    <w:rsid w:val="00453403"/>
    <w:rsid w:val="004538D7"/>
    <w:rsid w:val="00453C9A"/>
    <w:rsid w:val="00454521"/>
    <w:rsid w:val="004546EB"/>
    <w:rsid w:val="00454E76"/>
    <w:rsid w:val="00454F51"/>
    <w:rsid w:val="00457080"/>
    <w:rsid w:val="00460891"/>
    <w:rsid w:val="00460EDA"/>
    <w:rsid w:val="00461122"/>
    <w:rsid w:val="004628B4"/>
    <w:rsid w:val="004635A0"/>
    <w:rsid w:val="00464028"/>
    <w:rsid w:val="004644F7"/>
    <w:rsid w:val="00464946"/>
    <w:rsid w:val="00464FB2"/>
    <w:rsid w:val="004662A8"/>
    <w:rsid w:val="004662E9"/>
    <w:rsid w:val="00466CDC"/>
    <w:rsid w:val="0046731F"/>
    <w:rsid w:val="0046745E"/>
    <w:rsid w:val="00470344"/>
    <w:rsid w:val="00470CD1"/>
    <w:rsid w:val="00471848"/>
    <w:rsid w:val="004725ED"/>
    <w:rsid w:val="004736BE"/>
    <w:rsid w:val="0047556D"/>
    <w:rsid w:val="004756B9"/>
    <w:rsid w:val="00475789"/>
    <w:rsid w:val="00476170"/>
    <w:rsid w:val="00476EA4"/>
    <w:rsid w:val="004801D4"/>
    <w:rsid w:val="00480284"/>
    <w:rsid w:val="004812F3"/>
    <w:rsid w:val="004820B0"/>
    <w:rsid w:val="00482117"/>
    <w:rsid w:val="00482E2F"/>
    <w:rsid w:val="0048330F"/>
    <w:rsid w:val="00484BE0"/>
    <w:rsid w:val="004852D3"/>
    <w:rsid w:val="004859B4"/>
    <w:rsid w:val="00485DEA"/>
    <w:rsid w:val="00486078"/>
    <w:rsid w:val="00486ACD"/>
    <w:rsid w:val="00490B8D"/>
    <w:rsid w:val="00491005"/>
    <w:rsid w:val="0049255A"/>
    <w:rsid w:val="00492C65"/>
    <w:rsid w:val="004930FD"/>
    <w:rsid w:val="004938DD"/>
    <w:rsid w:val="0049403F"/>
    <w:rsid w:val="00494323"/>
    <w:rsid w:val="00494349"/>
    <w:rsid w:val="00494485"/>
    <w:rsid w:val="00495DD5"/>
    <w:rsid w:val="0049682B"/>
    <w:rsid w:val="00497557"/>
    <w:rsid w:val="0049762B"/>
    <w:rsid w:val="004A0425"/>
    <w:rsid w:val="004A0F27"/>
    <w:rsid w:val="004A0F37"/>
    <w:rsid w:val="004A0F68"/>
    <w:rsid w:val="004A2635"/>
    <w:rsid w:val="004A2938"/>
    <w:rsid w:val="004A2A34"/>
    <w:rsid w:val="004A3435"/>
    <w:rsid w:val="004A3608"/>
    <w:rsid w:val="004A4FBD"/>
    <w:rsid w:val="004A76FF"/>
    <w:rsid w:val="004A7810"/>
    <w:rsid w:val="004A782A"/>
    <w:rsid w:val="004A7E93"/>
    <w:rsid w:val="004B021E"/>
    <w:rsid w:val="004B15BF"/>
    <w:rsid w:val="004B2123"/>
    <w:rsid w:val="004B2577"/>
    <w:rsid w:val="004B25A3"/>
    <w:rsid w:val="004B3B95"/>
    <w:rsid w:val="004B3CFB"/>
    <w:rsid w:val="004B58B2"/>
    <w:rsid w:val="004B5D6B"/>
    <w:rsid w:val="004B76F8"/>
    <w:rsid w:val="004C1FA6"/>
    <w:rsid w:val="004C2869"/>
    <w:rsid w:val="004C4484"/>
    <w:rsid w:val="004C4777"/>
    <w:rsid w:val="004C4C42"/>
    <w:rsid w:val="004C5CFD"/>
    <w:rsid w:val="004C6185"/>
    <w:rsid w:val="004C6984"/>
    <w:rsid w:val="004C6B8E"/>
    <w:rsid w:val="004C6C7C"/>
    <w:rsid w:val="004C7A7F"/>
    <w:rsid w:val="004D12C0"/>
    <w:rsid w:val="004D18EA"/>
    <w:rsid w:val="004D2B29"/>
    <w:rsid w:val="004D3004"/>
    <w:rsid w:val="004D3311"/>
    <w:rsid w:val="004D3713"/>
    <w:rsid w:val="004D4B03"/>
    <w:rsid w:val="004D55A4"/>
    <w:rsid w:val="004D583A"/>
    <w:rsid w:val="004D6254"/>
    <w:rsid w:val="004D6561"/>
    <w:rsid w:val="004D70FD"/>
    <w:rsid w:val="004D74ED"/>
    <w:rsid w:val="004D7E99"/>
    <w:rsid w:val="004E00CE"/>
    <w:rsid w:val="004E039E"/>
    <w:rsid w:val="004E0D26"/>
    <w:rsid w:val="004E12E6"/>
    <w:rsid w:val="004E2BDB"/>
    <w:rsid w:val="004E2E3E"/>
    <w:rsid w:val="004E307B"/>
    <w:rsid w:val="004E4209"/>
    <w:rsid w:val="004E4964"/>
    <w:rsid w:val="004E6D86"/>
    <w:rsid w:val="004E6F88"/>
    <w:rsid w:val="004E74FA"/>
    <w:rsid w:val="004E7987"/>
    <w:rsid w:val="004F0966"/>
    <w:rsid w:val="004F24D5"/>
    <w:rsid w:val="004F3D0B"/>
    <w:rsid w:val="004F50AF"/>
    <w:rsid w:val="004F681D"/>
    <w:rsid w:val="004F687C"/>
    <w:rsid w:val="004F6E14"/>
    <w:rsid w:val="004F735E"/>
    <w:rsid w:val="004F781E"/>
    <w:rsid w:val="004F7A21"/>
    <w:rsid w:val="00500341"/>
    <w:rsid w:val="00500D41"/>
    <w:rsid w:val="005010A4"/>
    <w:rsid w:val="0050228C"/>
    <w:rsid w:val="0050241B"/>
    <w:rsid w:val="00502857"/>
    <w:rsid w:val="0050292E"/>
    <w:rsid w:val="0050425E"/>
    <w:rsid w:val="005044A9"/>
    <w:rsid w:val="00504ED4"/>
    <w:rsid w:val="00504F68"/>
    <w:rsid w:val="005054DC"/>
    <w:rsid w:val="00505994"/>
    <w:rsid w:val="00505FD4"/>
    <w:rsid w:val="005062F0"/>
    <w:rsid w:val="005069CA"/>
    <w:rsid w:val="00506E25"/>
    <w:rsid w:val="005071D8"/>
    <w:rsid w:val="00507A41"/>
    <w:rsid w:val="00510256"/>
    <w:rsid w:val="0051132C"/>
    <w:rsid w:val="005119D0"/>
    <w:rsid w:val="00511C1E"/>
    <w:rsid w:val="00511DB2"/>
    <w:rsid w:val="005122D8"/>
    <w:rsid w:val="00512D65"/>
    <w:rsid w:val="00513483"/>
    <w:rsid w:val="00513C2B"/>
    <w:rsid w:val="005144BB"/>
    <w:rsid w:val="00514A55"/>
    <w:rsid w:val="00514EF5"/>
    <w:rsid w:val="00515B76"/>
    <w:rsid w:val="00517197"/>
    <w:rsid w:val="00517529"/>
    <w:rsid w:val="0051782D"/>
    <w:rsid w:val="0052000F"/>
    <w:rsid w:val="0052087E"/>
    <w:rsid w:val="0052192F"/>
    <w:rsid w:val="0052296F"/>
    <w:rsid w:val="0052315E"/>
    <w:rsid w:val="00523B73"/>
    <w:rsid w:val="00523D59"/>
    <w:rsid w:val="0052402B"/>
    <w:rsid w:val="0052627B"/>
    <w:rsid w:val="0052717C"/>
    <w:rsid w:val="0053036B"/>
    <w:rsid w:val="00530751"/>
    <w:rsid w:val="00530CF7"/>
    <w:rsid w:val="00530ED3"/>
    <w:rsid w:val="00531E5F"/>
    <w:rsid w:val="00531EA9"/>
    <w:rsid w:val="00532012"/>
    <w:rsid w:val="00532F1D"/>
    <w:rsid w:val="00533D2D"/>
    <w:rsid w:val="00533F2D"/>
    <w:rsid w:val="0053438E"/>
    <w:rsid w:val="005343E5"/>
    <w:rsid w:val="00534639"/>
    <w:rsid w:val="005346B7"/>
    <w:rsid w:val="005355EE"/>
    <w:rsid w:val="00535B16"/>
    <w:rsid w:val="00535C23"/>
    <w:rsid w:val="005363F6"/>
    <w:rsid w:val="005366D0"/>
    <w:rsid w:val="00537E27"/>
    <w:rsid w:val="00540B4D"/>
    <w:rsid w:val="00540FFA"/>
    <w:rsid w:val="00541116"/>
    <w:rsid w:val="00542930"/>
    <w:rsid w:val="005435B3"/>
    <w:rsid w:val="00545568"/>
    <w:rsid w:val="005472BF"/>
    <w:rsid w:val="00547DDF"/>
    <w:rsid w:val="00550849"/>
    <w:rsid w:val="00550866"/>
    <w:rsid w:val="00550D5A"/>
    <w:rsid w:val="005515F2"/>
    <w:rsid w:val="00551816"/>
    <w:rsid w:val="005531D3"/>
    <w:rsid w:val="0055434C"/>
    <w:rsid w:val="00554BF3"/>
    <w:rsid w:val="0055655F"/>
    <w:rsid w:val="0055657D"/>
    <w:rsid w:val="0055718C"/>
    <w:rsid w:val="005579B9"/>
    <w:rsid w:val="00560D0D"/>
    <w:rsid w:val="00561F2F"/>
    <w:rsid w:val="005632F1"/>
    <w:rsid w:val="00563B36"/>
    <w:rsid w:val="0056444E"/>
    <w:rsid w:val="005644AD"/>
    <w:rsid w:val="00565FB1"/>
    <w:rsid w:val="005662FB"/>
    <w:rsid w:val="00566537"/>
    <w:rsid w:val="00567781"/>
    <w:rsid w:val="00567ECC"/>
    <w:rsid w:val="0057019C"/>
    <w:rsid w:val="005713B1"/>
    <w:rsid w:val="005715EA"/>
    <w:rsid w:val="00571663"/>
    <w:rsid w:val="0057363E"/>
    <w:rsid w:val="005738C4"/>
    <w:rsid w:val="00573CE5"/>
    <w:rsid w:val="005745C3"/>
    <w:rsid w:val="00575298"/>
    <w:rsid w:val="0057624B"/>
    <w:rsid w:val="0057644D"/>
    <w:rsid w:val="0057649A"/>
    <w:rsid w:val="00577FD9"/>
    <w:rsid w:val="00583090"/>
    <w:rsid w:val="005835F4"/>
    <w:rsid w:val="00583782"/>
    <w:rsid w:val="005838E4"/>
    <w:rsid w:val="00583EFE"/>
    <w:rsid w:val="00583FEA"/>
    <w:rsid w:val="00584076"/>
    <w:rsid w:val="005841A3"/>
    <w:rsid w:val="00584CE3"/>
    <w:rsid w:val="00585438"/>
    <w:rsid w:val="00585F9A"/>
    <w:rsid w:val="00586877"/>
    <w:rsid w:val="00586D9A"/>
    <w:rsid w:val="00587D2D"/>
    <w:rsid w:val="00587D40"/>
    <w:rsid w:val="00590D7E"/>
    <w:rsid w:val="00590EAE"/>
    <w:rsid w:val="0059112A"/>
    <w:rsid w:val="0059116B"/>
    <w:rsid w:val="00591B65"/>
    <w:rsid w:val="00592A14"/>
    <w:rsid w:val="00592A46"/>
    <w:rsid w:val="00593216"/>
    <w:rsid w:val="005932AC"/>
    <w:rsid w:val="00593698"/>
    <w:rsid w:val="005936C8"/>
    <w:rsid w:val="00593F29"/>
    <w:rsid w:val="00594BC3"/>
    <w:rsid w:val="00595AFD"/>
    <w:rsid w:val="00596CA7"/>
    <w:rsid w:val="00596DC8"/>
    <w:rsid w:val="00596E16"/>
    <w:rsid w:val="00597A78"/>
    <w:rsid w:val="00597DC7"/>
    <w:rsid w:val="005A0809"/>
    <w:rsid w:val="005A0F28"/>
    <w:rsid w:val="005A16A3"/>
    <w:rsid w:val="005A1C48"/>
    <w:rsid w:val="005A253A"/>
    <w:rsid w:val="005A2AD8"/>
    <w:rsid w:val="005A3152"/>
    <w:rsid w:val="005A40AF"/>
    <w:rsid w:val="005A4450"/>
    <w:rsid w:val="005A55EA"/>
    <w:rsid w:val="005A64BF"/>
    <w:rsid w:val="005A6669"/>
    <w:rsid w:val="005A69D6"/>
    <w:rsid w:val="005B0565"/>
    <w:rsid w:val="005B1459"/>
    <w:rsid w:val="005B2715"/>
    <w:rsid w:val="005B2D8B"/>
    <w:rsid w:val="005B3EA9"/>
    <w:rsid w:val="005B4421"/>
    <w:rsid w:val="005B4DD6"/>
    <w:rsid w:val="005B513F"/>
    <w:rsid w:val="005B6D82"/>
    <w:rsid w:val="005B6D83"/>
    <w:rsid w:val="005B7483"/>
    <w:rsid w:val="005B7929"/>
    <w:rsid w:val="005C01B3"/>
    <w:rsid w:val="005C02D8"/>
    <w:rsid w:val="005C0643"/>
    <w:rsid w:val="005C213A"/>
    <w:rsid w:val="005C23AF"/>
    <w:rsid w:val="005C25D1"/>
    <w:rsid w:val="005C35A9"/>
    <w:rsid w:val="005C464B"/>
    <w:rsid w:val="005C4D98"/>
    <w:rsid w:val="005C4E5F"/>
    <w:rsid w:val="005C74A0"/>
    <w:rsid w:val="005D052C"/>
    <w:rsid w:val="005D09AC"/>
    <w:rsid w:val="005D16FE"/>
    <w:rsid w:val="005D31E9"/>
    <w:rsid w:val="005D3745"/>
    <w:rsid w:val="005D4084"/>
    <w:rsid w:val="005D44C7"/>
    <w:rsid w:val="005D4777"/>
    <w:rsid w:val="005D4C2B"/>
    <w:rsid w:val="005D5784"/>
    <w:rsid w:val="005D6A6E"/>
    <w:rsid w:val="005E0047"/>
    <w:rsid w:val="005E0422"/>
    <w:rsid w:val="005E07CE"/>
    <w:rsid w:val="005E1413"/>
    <w:rsid w:val="005E22CD"/>
    <w:rsid w:val="005E46E5"/>
    <w:rsid w:val="005E599B"/>
    <w:rsid w:val="005E5ACA"/>
    <w:rsid w:val="005E5C58"/>
    <w:rsid w:val="005E5DE6"/>
    <w:rsid w:val="005E6988"/>
    <w:rsid w:val="005E6B93"/>
    <w:rsid w:val="005E7953"/>
    <w:rsid w:val="005E7E82"/>
    <w:rsid w:val="005F2C42"/>
    <w:rsid w:val="005F352B"/>
    <w:rsid w:val="005F692B"/>
    <w:rsid w:val="005F6BAB"/>
    <w:rsid w:val="005F6C28"/>
    <w:rsid w:val="005F6E4A"/>
    <w:rsid w:val="005F7AB6"/>
    <w:rsid w:val="005F7E3C"/>
    <w:rsid w:val="00600FA8"/>
    <w:rsid w:val="006025BB"/>
    <w:rsid w:val="00602E7E"/>
    <w:rsid w:val="00603639"/>
    <w:rsid w:val="00603B5B"/>
    <w:rsid w:val="00603B66"/>
    <w:rsid w:val="006055F7"/>
    <w:rsid w:val="006057CE"/>
    <w:rsid w:val="006063DA"/>
    <w:rsid w:val="00606CD0"/>
    <w:rsid w:val="00606CE3"/>
    <w:rsid w:val="00606D10"/>
    <w:rsid w:val="00606E2A"/>
    <w:rsid w:val="006071C5"/>
    <w:rsid w:val="006073DA"/>
    <w:rsid w:val="00611247"/>
    <w:rsid w:val="006114FB"/>
    <w:rsid w:val="00611DD3"/>
    <w:rsid w:val="00611EF0"/>
    <w:rsid w:val="00612219"/>
    <w:rsid w:val="00612ABF"/>
    <w:rsid w:val="00612B9B"/>
    <w:rsid w:val="00612E04"/>
    <w:rsid w:val="006173A4"/>
    <w:rsid w:val="00617C44"/>
    <w:rsid w:val="00620086"/>
    <w:rsid w:val="00621444"/>
    <w:rsid w:val="00621CC3"/>
    <w:rsid w:val="00622074"/>
    <w:rsid w:val="00622517"/>
    <w:rsid w:val="00622CE4"/>
    <w:rsid w:val="006234A7"/>
    <w:rsid w:val="00623F8E"/>
    <w:rsid w:val="00625917"/>
    <w:rsid w:val="00625E53"/>
    <w:rsid w:val="00626CC5"/>
    <w:rsid w:val="0062789F"/>
    <w:rsid w:val="006301BE"/>
    <w:rsid w:val="0063055B"/>
    <w:rsid w:val="0063096E"/>
    <w:rsid w:val="00630E6F"/>
    <w:rsid w:val="00631947"/>
    <w:rsid w:val="00632CAD"/>
    <w:rsid w:val="00632DB2"/>
    <w:rsid w:val="00633349"/>
    <w:rsid w:val="00633D61"/>
    <w:rsid w:val="0063402B"/>
    <w:rsid w:val="00635A6C"/>
    <w:rsid w:val="00636570"/>
    <w:rsid w:val="0063673E"/>
    <w:rsid w:val="00637859"/>
    <w:rsid w:val="00637901"/>
    <w:rsid w:val="00637BA4"/>
    <w:rsid w:val="00637E1B"/>
    <w:rsid w:val="006402DF"/>
    <w:rsid w:val="0064070E"/>
    <w:rsid w:val="0064164B"/>
    <w:rsid w:val="00642C72"/>
    <w:rsid w:val="0064416A"/>
    <w:rsid w:val="00644468"/>
    <w:rsid w:val="00645F5E"/>
    <w:rsid w:val="00647603"/>
    <w:rsid w:val="00647B1E"/>
    <w:rsid w:val="00647C55"/>
    <w:rsid w:val="0065008B"/>
    <w:rsid w:val="00650D1F"/>
    <w:rsid w:val="006515D3"/>
    <w:rsid w:val="00653721"/>
    <w:rsid w:val="0065395D"/>
    <w:rsid w:val="00653A3B"/>
    <w:rsid w:val="00653FD9"/>
    <w:rsid w:val="006543A2"/>
    <w:rsid w:val="00654D42"/>
    <w:rsid w:val="006558B8"/>
    <w:rsid w:val="00656328"/>
    <w:rsid w:val="00657466"/>
    <w:rsid w:val="00660279"/>
    <w:rsid w:val="00660A94"/>
    <w:rsid w:val="0066129E"/>
    <w:rsid w:val="00661F1B"/>
    <w:rsid w:val="006622B9"/>
    <w:rsid w:val="006629FB"/>
    <w:rsid w:val="00662E1E"/>
    <w:rsid w:val="0066371E"/>
    <w:rsid w:val="00664250"/>
    <w:rsid w:val="0066455B"/>
    <w:rsid w:val="0066664F"/>
    <w:rsid w:val="00667B15"/>
    <w:rsid w:val="00670485"/>
    <w:rsid w:val="00670BC4"/>
    <w:rsid w:val="006711DF"/>
    <w:rsid w:val="006718ED"/>
    <w:rsid w:val="006724AD"/>
    <w:rsid w:val="00672BAB"/>
    <w:rsid w:val="00672C3B"/>
    <w:rsid w:val="00672D67"/>
    <w:rsid w:val="0067314A"/>
    <w:rsid w:val="00673D1E"/>
    <w:rsid w:val="00673DE0"/>
    <w:rsid w:val="0067557E"/>
    <w:rsid w:val="00675E9D"/>
    <w:rsid w:val="00677145"/>
    <w:rsid w:val="00677661"/>
    <w:rsid w:val="006779CF"/>
    <w:rsid w:val="00677A8F"/>
    <w:rsid w:val="00677D63"/>
    <w:rsid w:val="00677F8A"/>
    <w:rsid w:val="006821E3"/>
    <w:rsid w:val="0068261F"/>
    <w:rsid w:val="00683AD6"/>
    <w:rsid w:val="006842AE"/>
    <w:rsid w:val="00684B40"/>
    <w:rsid w:val="00684BD8"/>
    <w:rsid w:val="0068524E"/>
    <w:rsid w:val="00685BC6"/>
    <w:rsid w:val="0068621F"/>
    <w:rsid w:val="00686454"/>
    <w:rsid w:val="006869F2"/>
    <w:rsid w:val="006875BA"/>
    <w:rsid w:val="0069097D"/>
    <w:rsid w:val="00690F74"/>
    <w:rsid w:val="006912C6"/>
    <w:rsid w:val="0069229B"/>
    <w:rsid w:val="006934DF"/>
    <w:rsid w:val="00693FEA"/>
    <w:rsid w:val="006941B9"/>
    <w:rsid w:val="00694708"/>
    <w:rsid w:val="00694C68"/>
    <w:rsid w:val="00695D91"/>
    <w:rsid w:val="00696095"/>
    <w:rsid w:val="00696C53"/>
    <w:rsid w:val="006A0F93"/>
    <w:rsid w:val="006A14FB"/>
    <w:rsid w:val="006A5773"/>
    <w:rsid w:val="006A5804"/>
    <w:rsid w:val="006A58F0"/>
    <w:rsid w:val="006A6262"/>
    <w:rsid w:val="006B024D"/>
    <w:rsid w:val="006B0372"/>
    <w:rsid w:val="006B0764"/>
    <w:rsid w:val="006B081C"/>
    <w:rsid w:val="006B0CD1"/>
    <w:rsid w:val="006B1DF6"/>
    <w:rsid w:val="006B26F5"/>
    <w:rsid w:val="006B4467"/>
    <w:rsid w:val="006B60B7"/>
    <w:rsid w:val="006B6343"/>
    <w:rsid w:val="006B6C46"/>
    <w:rsid w:val="006B6E78"/>
    <w:rsid w:val="006B7970"/>
    <w:rsid w:val="006C0039"/>
    <w:rsid w:val="006C00D9"/>
    <w:rsid w:val="006C1927"/>
    <w:rsid w:val="006C2585"/>
    <w:rsid w:val="006C2D94"/>
    <w:rsid w:val="006C3C60"/>
    <w:rsid w:val="006C3E01"/>
    <w:rsid w:val="006C4008"/>
    <w:rsid w:val="006C436B"/>
    <w:rsid w:val="006C49A1"/>
    <w:rsid w:val="006C4D91"/>
    <w:rsid w:val="006C4E2C"/>
    <w:rsid w:val="006C5171"/>
    <w:rsid w:val="006C5931"/>
    <w:rsid w:val="006C5B85"/>
    <w:rsid w:val="006C73EF"/>
    <w:rsid w:val="006D1723"/>
    <w:rsid w:val="006D1785"/>
    <w:rsid w:val="006D22F5"/>
    <w:rsid w:val="006D2460"/>
    <w:rsid w:val="006D2A41"/>
    <w:rsid w:val="006D5D3F"/>
    <w:rsid w:val="006D60ED"/>
    <w:rsid w:val="006D7111"/>
    <w:rsid w:val="006D72BA"/>
    <w:rsid w:val="006E06EE"/>
    <w:rsid w:val="006E1166"/>
    <w:rsid w:val="006E1519"/>
    <w:rsid w:val="006E24D9"/>
    <w:rsid w:val="006E25BA"/>
    <w:rsid w:val="006E319A"/>
    <w:rsid w:val="006E4CFD"/>
    <w:rsid w:val="006E5376"/>
    <w:rsid w:val="006E55E6"/>
    <w:rsid w:val="006E596E"/>
    <w:rsid w:val="006E65E0"/>
    <w:rsid w:val="006E7944"/>
    <w:rsid w:val="006F033F"/>
    <w:rsid w:val="006F0A22"/>
    <w:rsid w:val="006F24D8"/>
    <w:rsid w:val="006F2723"/>
    <w:rsid w:val="006F2F67"/>
    <w:rsid w:val="006F33B8"/>
    <w:rsid w:val="006F4C9C"/>
    <w:rsid w:val="006F5547"/>
    <w:rsid w:val="006F621C"/>
    <w:rsid w:val="006F626B"/>
    <w:rsid w:val="006F640F"/>
    <w:rsid w:val="006F6821"/>
    <w:rsid w:val="006F762A"/>
    <w:rsid w:val="006F7961"/>
    <w:rsid w:val="00701770"/>
    <w:rsid w:val="00701B6B"/>
    <w:rsid w:val="007025C9"/>
    <w:rsid w:val="007026CB"/>
    <w:rsid w:val="00702C0C"/>
    <w:rsid w:val="00702D07"/>
    <w:rsid w:val="0070384F"/>
    <w:rsid w:val="00703A9E"/>
    <w:rsid w:val="00703D6D"/>
    <w:rsid w:val="00704095"/>
    <w:rsid w:val="00704152"/>
    <w:rsid w:val="00704FB5"/>
    <w:rsid w:val="007060C4"/>
    <w:rsid w:val="0070623C"/>
    <w:rsid w:val="00706B71"/>
    <w:rsid w:val="00710010"/>
    <w:rsid w:val="0071022A"/>
    <w:rsid w:val="00710F71"/>
    <w:rsid w:val="007119B6"/>
    <w:rsid w:val="00711E7F"/>
    <w:rsid w:val="00711FE8"/>
    <w:rsid w:val="0071277A"/>
    <w:rsid w:val="00712EE5"/>
    <w:rsid w:val="00713493"/>
    <w:rsid w:val="00713494"/>
    <w:rsid w:val="00713A62"/>
    <w:rsid w:val="00713EA7"/>
    <w:rsid w:val="00714031"/>
    <w:rsid w:val="0071466E"/>
    <w:rsid w:val="00714A6C"/>
    <w:rsid w:val="00714CD3"/>
    <w:rsid w:val="00715337"/>
    <w:rsid w:val="0071582C"/>
    <w:rsid w:val="00716174"/>
    <w:rsid w:val="007169E6"/>
    <w:rsid w:val="00720189"/>
    <w:rsid w:val="007203D8"/>
    <w:rsid w:val="00720459"/>
    <w:rsid w:val="007206A8"/>
    <w:rsid w:val="0072116D"/>
    <w:rsid w:val="007211B3"/>
    <w:rsid w:val="0072226F"/>
    <w:rsid w:val="00723E61"/>
    <w:rsid w:val="00724070"/>
    <w:rsid w:val="00724351"/>
    <w:rsid w:val="00724B10"/>
    <w:rsid w:val="007256A7"/>
    <w:rsid w:val="00725B78"/>
    <w:rsid w:val="00727082"/>
    <w:rsid w:val="0072745E"/>
    <w:rsid w:val="00727E14"/>
    <w:rsid w:val="00730640"/>
    <w:rsid w:val="0073151E"/>
    <w:rsid w:val="00731567"/>
    <w:rsid w:val="0073233C"/>
    <w:rsid w:val="00732A64"/>
    <w:rsid w:val="00732D0C"/>
    <w:rsid w:val="00733913"/>
    <w:rsid w:val="00733EAD"/>
    <w:rsid w:val="00734F54"/>
    <w:rsid w:val="00734FD2"/>
    <w:rsid w:val="00735148"/>
    <w:rsid w:val="00735468"/>
    <w:rsid w:val="00735850"/>
    <w:rsid w:val="007369A2"/>
    <w:rsid w:val="00736D93"/>
    <w:rsid w:val="00737C04"/>
    <w:rsid w:val="00737F64"/>
    <w:rsid w:val="00741D16"/>
    <w:rsid w:val="007422C9"/>
    <w:rsid w:val="0074368D"/>
    <w:rsid w:val="00743894"/>
    <w:rsid w:val="00743CF9"/>
    <w:rsid w:val="00744110"/>
    <w:rsid w:val="00744595"/>
    <w:rsid w:val="0074620F"/>
    <w:rsid w:val="007465AD"/>
    <w:rsid w:val="0074695A"/>
    <w:rsid w:val="00747675"/>
    <w:rsid w:val="00747A52"/>
    <w:rsid w:val="00750F1E"/>
    <w:rsid w:val="00751C12"/>
    <w:rsid w:val="00752691"/>
    <w:rsid w:val="007528F2"/>
    <w:rsid w:val="00752E86"/>
    <w:rsid w:val="0075332E"/>
    <w:rsid w:val="00754534"/>
    <w:rsid w:val="00754A17"/>
    <w:rsid w:val="007555B2"/>
    <w:rsid w:val="00756CD6"/>
    <w:rsid w:val="00756DD5"/>
    <w:rsid w:val="00757296"/>
    <w:rsid w:val="007575C4"/>
    <w:rsid w:val="00757D63"/>
    <w:rsid w:val="0076176A"/>
    <w:rsid w:val="00761FEC"/>
    <w:rsid w:val="00762A1B"/>
    <w:rsid w:val="00762AAD"/>
    <w:rsid w:val="00762D6D"/>
    <w:rsid w:val="00763700"/>
    <w:rsid w:val="0076427C"/>
    <w:rsid w:val="007646D4"/>
    <w:rsid w:val="00764F95"/>
    <w:rsid w:val="00765217"/>
    <w:rsid w:val="007659AA"/>
    <w:rsid w:val="00765C04"/>
    <w:rsid w:val="00766334"/>
    <w:rsid w:val="00766A52"/>
    <w:rsid w:val="00766CF2"/>
    <w:rsid w:val="00766D7B"/>
    <w:rsid w:val="00767195"/>
    <w:rsid w:val="0077266C"/>
    <w:rsid w:val="00772721"/>
    <w:rsid w:val="00772802"/>
    <w:rsid w:val="00774CCA"/>
    <w:rsid w:val="00775066"/>
    <w:rsid w:val="00776406"/>
    <w:rsid w:val="00776479"/>
    <w:rsid w:val="007770EA"/>
    <w:rsid w:val="007771F5"/>
    <w:rsid w:val="0078005A"/>
    <w:rsid w:val="00780A00"/>
    <w:rsid w:val="00780FEE"/>
    <w:rsid w:val="00781816"/>
    <w:rsid w:val="007819FA"/>
    <w:rsid w:val="00781B6F"/>
    <w:rsid w:val="00781F9C"/>
    <w:rsid w:val="007820ED"/>
    <w:rsid w:val="00782BC9"/>
    <w:rsid w:val="00782DFD"/>
    <w:rsid w:val="00784424"/>
    <w:rsid w:val="00784963"/>
    <w:rsid w:val="00785474"/>
    <w:rsid w:val="00785E8C"/>
    <w:rsid w:val="00786222"/>
    <w:rsid w:val="0078652D"/>
    <w:rsid w:val="0078772C"/>
    <w:rsid w:val="0078793E"/>
    <w:rsid w:val="00787B99"/>
    <w:rsid w:val="007907C8"/>
    <w:rsid w:val="00790C38"/>
    <w:rsid w:val="00792487"/>
    <w:rsid w:val="007925B6"/>
    <w:rsid w:val="007934F5"/>
    <w:rsid w:val="00793678"/>
    <w:rsid w:val="0079385F"/>
    <w:rsid w:val="00794079"/>
    <w:rsid w:val="0079421C"/>
    <w:rsid w:val="0079526D"/>
    <w:rsid w:val="00795A2C"/>
    <w:rsid w:val="007969E7"/>
    <w:rsid w:val="00796C96"/>
    <w:rsid w:val="00797309"/>
    <w:rsid w:val="00797390"/>
    <w:rsid w:val="00797790"/>
    <w:rsid w:val="007979C3"/>
    <w:rsid w:val="007A0065"/>
    <w:rsid w:val="007A05B6"/>
    <w:rsid w:val="007A0C72"/>
    <w:rsid w:val="007A1C0A"/>
    <w:rsid w:val="007A1C59"/>
    <w:rsid w:val="007A36F1"/>
    <w:rsid w:val="007A3BA8"/>
    <w:rsid w:val="007A4397"/>
    <w:rsid w:val="007A4AA7"/>
    <w:rsid w:val="007A4EDB"/>
    <w:rsid w:val="007A5B41"/>
    <w:rsid w:val="007A7AC7"/>
    <w:rsid w:val="007B002C"/>
    <w:rsid w:val="007B179A"/>
    <w:rsid w:val="007B29C9"/>
    <w:rsid w:val="007B3A76"/>
    <w:rsid w:val="007B47B7"/>
    <w:rsid w:val="007B48E2"/>
    <w:rsid w:val="007B5792"/>
    <w:rsid w:val="007B5865"/>
    <w:rsid w:val="007B6996"/>
    <w:rsid w:val="007B74D9"/>
    <w:rsid w:val="007C0EAB"/>
    <w:rsid w:val="007C2131"/>
    <w:rsid w:val="007C2655"/>
    <w:rsid w:val="007C2934"/>
    <w:rsid w:val="007C2A3D"/>
    <w:rsid w:val="007C31E2"/>
    <w:rsid w:val="007C38F8"/>
    <w:rsid w:val="007C3B8B"/>
    <w:rsid w:val="007C577B"/>
    <w:rsid w:val="007C5CCA"/>
    <w:rsid w:val="007C5CE1"/>
    <w:rsid w:val="007C6F85"/>
    <w:rsid w:val="007C7567"/>
    <w:rsid w:val="007C7576"/>
    <w:rsid w:val="007C7D5E"/>
    <w:rsid w:val="007C7F4C"/>
    <w:rsid w:val="007D0569"/>
    <w:rsid w:val="007D05D4"/>
    <w:rsid w:val="007D16B1"/>
    <w:rsid w:val="007D19E4"/>
    <w:rsid w:val="007D1CA9"/>
    <w:rsid w:val="007D2001"/>
    <w:rsid w:val="007D396F"/>
    <w:rsid w:val="007D567E"/>
    <w:rsid w:val="007D59DB"/>
    <w:rsid w:val="007D5E8E"/>
    <w:rsid w:val="007D6F07"/>
    <w:rsid w:val="007D701F"/>
    <w:rsid w:val="007D7400"/>
    <w:rsid w:val="007D7761"/>
    <w:rsid w:val="007D79FF"/>
    <w:rsid w:val="007E02A7"/>
    <w:rsid w:val="007E0612"/>
    <w:rsid w:val="007E08EC"/>
    <w:rsid w:val="007E0C0A"/>
    <w:rsid w:val="007E12C4"/>
    <w:rsid w:val="007E3EC0"/>
    <w:rsid w:val="007E468A"/>
    <w:rsid w:val="007E46F7"/>
    <w:rsid w:val="007E51A5"/>
    <w:rsid w:val="007E5629"/>
    <w:rsid w:val="007E79D4"/>
    <w:rsid w:val="007E7F4C"/>
    <w:rsid w:val="007F10BE"/>
    <w:rsid w:val="007F2EC6"/>
    <w:rsid w:val="007F3018"/>
    <w:rsid w:val="007F315F"/>
    <w:rsid w:val="007F6862"/>
    <w:rsid w:val="007F74CA"/>
    <w:rsid w:val="007F7B79"/>
    <w:rsid w:val="0080041C"/>
    <w:rsid w:val="008007E1"/>
    <w:rsid w:val="008013FC"/>
    <w:rsid w:val="00801FE6"/>
    <w:rsid w:val="00802192"/>
    <w:rsid w:val="008024EC"/>
    <w:rsid w:val="00803798"/>
    <w:rsid w:val="00803C3D"/>
    <w:rsid w:val="00804665"/>
    <w:rsid w:val="00805BE5"/>
    <w:rsid w:val="008060C3"/>
    <w:rsid w:val="008063A1"/>
    <w:rsid w:val="00806B14"/>
    <w:rsid w:val="00807B46"/>
    <w:rsid w:val="00807F00"/>
    <w:rsid w:val="008102D6"/>
    <w:rsid w:val="00810BCB"/>
    <w:rsid w:val="0081157C"/>
    <w:rsid w:val="00812095"/>
    <w:rsid w:val="00812213"/>
    <w:rsid w:val="008134BD"/>
    <w:rsid w:val="008139A5"/>
    <w:rsid w:val="00814633"/>
    <w:rsid w:val="00814656"/>
    <w:rsid w:val="008155EF"/>
    <w:rsid w:val="008170F1"/>
    <w:rsid w:val="00817212"/>
    <w:rsid w:val="008205E0"/>
    <w:rsid w:val="00820E45"/>
    <w:rsid w:val="00820FB6"/>
    <w:rsid w:val="00821CC0"/>
    <w:rsid w:val="00821E2C"/>
    <w:rsid w:val="00822835"/>
    <w:rsid w:val="0082459B"/>
    <w:rsid w:val="00825677"/>
    <w:rsid w:val="00825C84"/>
    <w:rsid w:val="00826758"/>
    <w:rsid w:val="008313D1"/>
    <w:rsid w:val="00833261"/>
    <w:rsid w:val="008353E0"/>
    <w:rsid w:val="008365F0"/>
    <w:rsid w:val="008371C3"/>
    <w:rsid w:val="00837943"/>
    <w:rsid w:val="0084111F"/>
    <w:rsid w:val="00841534"/>
    <w:rsid w:val="00842773"/>
    <w:rsid w:val="008428A3"/>
    <w:rsid w:val="008438C6"/>
    <w:rsid w:val="00844561"/>
    <w:rsid w:val="008462F1"/>
    <w:rsid w:val="00846930"/>
    <w:rsid w:val="00847E63"/>
    <w:rsid w:val="00850FDE"/>
    <w:rsid w:val="008520CB"/>
    <w:rsid w:val="00852601"/>
    <w:rsid w:val="00852876"/>
    <w:rsid w:val="008543F5"/>
    <w:rsid w:val="00855004"/>
    <w:rsid w:val="00856764"/>
    <w:rsid w:val="00856F54"/>
    <w:rsid w:val="008572C4"/>
    <w:rsid w:val="0085733E"/>
    <w:rsid w:val="0085765A"/>
    <w:rsid w:val="00857882"/>
    <w:rsid w:val="008604A8"/>
    <w:rsid w:val="00860E64"/>
    <w:rsid w:val="008616F7"/>
    <w:rsid w:val="0086172F"/>
    <w:rsid w:val="00861AFA"/>
    <w:rsid w:val="0086248A"/>
    <w:rsid w:val="00862EA0"/>
    <w:rsid w:val="00863C61"/>
    <w:rsid w:val="00864474"/>
    <w:rsid w:val="00865026"/>
    <w:rsid w:val="00865162"/>
    <w:rsid w:val="00865348"/>
    <w:rsid w:val="00865522"/>
    <w:rsid w:val="00865ADF"/>
    <w:rsid w:val="0086644C"/>
    <w:rsid w:val="008666B5"/>
    <w:rsid w:val="008703B3"/>
    <w:rsid w:val="00871F13"/>
    <w:rsid w:val="008727BA"/>
    <w:rsid w:val="008752AF"/>
    <w:rsid w:val="00875A26"/>
    <w:rsid w:val="008760C0"/>
    <w:rsid w:val="00876345"/>
    <w:rsid w:val="00876985"/>
    <w:rsid w:val="00876AFB"/>
    <w:rsid w:val="00876DD2"/>
    <w:rsid w:val="008771AF"/>
    <w:rsid w:val="008808E6"/>
    <w:rsid w:val="0088284D"/>
    <w:rsid w:val="00882DE4"/>
    <w:rsid w:val="00882E1E"/>
    <w:rsid w:val="00883389"/>
    <w:rsid w:val="00883780"/>
    <w:rsid w:val="00883B99"/>
    <w:rsid w:val="00885066"/>
    <w:rsid w:val="00885258"/>
    <w:rsid w:val="00885F85"/>
    <w:rsid w:val="0088665E"/>
    <w:rsid w:val="00887F48"/>
    <w:rsid w:val="008923C8"/>
    <w:rsid w:val="008924B5"/>
    <w:rsid w:val="00892D7A"/>
    <w:rsid w:val="00893260"/>
    <w:rsid w:val="008932A8"/>
    <w:rsid w:val="008934C3"/>
    <w:rsid w:val="00893756"/>
    <w:rsid w:val="00893892"/>
    <w:rsid w:val="00893DDC"/>
    <w:rsid w:val="008944F9"/>
    <w:rsid w:val="0089457F"/>
    <w:rsid w:val="00894928"/>
    <w:rsid w:val="00894A9E"/>
    <w:rsid w:val="008950F6"/>
    <w:rsid w:val="00896815"/>
    <w:rsid w:val="00896B35"/>
    <w:rsid w:val="00897540"/>
    <w:rsid w:val="00897CA7"/>
    <w:rsid w:val="008A0744"/>
    <w:rsid w:val="008A0A6E"/>
    <w:rsid w:val="008A0D0F"/>
    <w:rsid w:val="008A17DF"/>
    <w:rsid w:val="008A2FB3"/>
    <w:rsid w:val="008A3055"/>
    <w:rsid w:val="008A30AB"/>
    <w:rsid w:val="008A3673"/>
    <w:rsid w:val="008A398B"/>
    <w:rsid w:val="008A4B8A"/>
    <w:rsid w:val="008A5601"/>
    <w:rsid w:val="008A59AD"/>
    <w:rsid w:val="008A7F0D"/>
    <w:rsid w:val="008B0EEB"/>
    <w:rsid w:val="008B20EA"/>
    <w:rsid w:val="008B2D14"/>
    <w:rsid w:val="008B38C6"/>
    <w:rsid w:val="008B3EAF"/>
    <w:rsid w:val="008B431D"/>
    <w:rsid w:val="008B502F"/>
    <w:rsid w:val="008B51FD"/>
    <w:rsid w:val="008B60AC"/>
    <w:rsid w:val="008B6216"/>
    <w:rsid w:val="008B6247"/>
    <w:rsid w:val="008B6269"/>
    <w:rsid w:val="008B6766"/>
    <w:rsid w:val="008B6B19"/>
    <w:rsid w:val="008B70DF"/>
    <w:rsid w:val="008B70F5"/>
    <w:rsid w:val="008B7186"/>
    <w:rsid w:val="008B7192"/>
    <w:rsid w:val="008C0DCA"/>
    <w:rsid w:val="008C0E70"/>
    <w:rsid w:val="008C156E"/>
    <w:rsid w:val="008C1939"/>
    <w:rsid w:val="008C3396"/>
    <w:rsid w:val="008C4105"/>
    <w:rsid w:val="008C41EE"/>
    <w:rsid w:val="008C48C0"/>
    <w:rsid w:val="008C51DD"/>
    <w:rsid w:val="008C587F"/>
    <w:rsid w:val="008C621C"/>
    <w:rsid w:val="008C697C"/>
    <w:rsid w:val="008C6B83"/>
    <w:rsid w:val="008C7448"/>
    <w:rsid w:val="008C75ED"/>
    <w:rsid w:val="008C7649"/>
    <w:rsid w:val="008D031C"/>
    <w:rsid w:val="008D11C2"/>
    <w:rsid w:val="008D199D"/>
    <w:rsid w:val="008D1F8F"/>
    <w:rsid w:val="008D7188"/>
    <w:rsid w:val="008E03B0"/>
    <w:rsid w:val="008E0991"/>
    <w:rsid w:val="008E0A4A"/>
    <w:rsid w:val="008E1457"/>
    <w:rsid w:val="008E1A69"/>
    <w:rsid w:val="008E2160"/>
    <w:rsid w:val="008E338E"/>
    <w:rsid w:val="008E5432"/>
    <w:rsid w:val="008E57FE"/>
    <w:rsid w:val="008E5FF3"/>
    <w:rsid w:val="008E6CC3"/>
    <w:rsid w:val="008E6F81"/>
    <w:rsid w:val="008E7F6F"/>
    <w:rsid w:val="008F0C88"/>
    <w:rsid w:val="008F0F51"/>
    <w:rsid w:val="008F1818"/>
    <w:rsid w:val="008F2665"/>
    <w:rsid w:val="008F31CF"/>
    <w:rsid w:val="008F4284"/>
    <w:rsid w:val="008F4D00"/>
    <w:rsid w:val="008F507E"/>
    <w:rsid w:val="008F5251"/>
    <w:rsid w:val="008F54F7"/>
    <w:rsid w:val="008F6376"/>
    <w:rsid w:val="008F6FB1"/>
    <w:rsid w:val="008F75CB"/>
    <w:rsid w:val="008F7894"/>
    <w:rsid w:val="008F7964"/>
    <w:rsid w:val="0090088D"/>
    <w:rsid w:val="00900CC2"/>
    <w:rsid w:val="00901770"/>
    <w:rsid w:val="009019FB"/>
    <w:rsid w:val="00902817"/>
    <w:rsid w:val="00902AA5"/>
    <w:rsid w:val="00902B0C"/>
    <w:rsid w:val="00902DC4"/>
    <w:rsid w:val="00902F09"/>
    <w:rsid w:val="0090474F"/>
    <w:rsid w:val="009052B7"/>
    <w:rsid w:val="00905B05"/>
    <w:rsid w:val="00905E05"/>
    <w:rsid w:val="00906893"/>
    <w:rsid w:val="0090753C"/>
    <w:rsid w:val="0090759D"/>
    <w:rsid w:val="00907642"/>
    <w:rsid w:val="00911564"/>
    <w:rsid w:val="0091156F"/>
    <w:rsid w:val="00911B66"/>
    <w:rsid w:val="00912A7E"/>
    <w:rsid w:val="00913A78"/>
    <w:rsid w:val="00914342"/>
    <w:rsid w:val="009143CE"/>
    <w:rsid w:val="00915330"/>
    <w:rsid w:val="00915C8F"/>
    <w:rsid w:val="00916E69"/>
    <w:rsid w:val="00917525"/>
    <w:rsid w:val="0091777D"/>
    <w:rsid w:val="00917C39"/>
    <w:rsid w:val="0092057D"/>
    <w:rsid w:val="0092113B"/>
    <w:rsid w:val="009218DE"/>
    <w:rsid w:val="0092244E"/>
    <w:rsid w:val="00922A6D"/>
    <w:rsid w:val="00922D00"/>
    <w:rsid w:val="00922E90"/>
    <w:rsid w:val="00922F92"/>
    <w:rsid w:val="009233CC"/>
    <w:rsid w:val="009234A0"/>
    <w:rsid w:val="0092357F"/>
    <w:rsid w:val="00923731"/>
    <w:rsid w:val="00923F17"/>
    <w:rsid w:val="009257A1"/>
    <w:rsid w:val="009266DA"/>
    <w:rsid w:val="009271CC"/>
    <w:rsid w:val="00927F35"/>
    <w:rsid w:val="00930965"/>
    <w:rsid w:val="00930DE8"/>
    <w:rsid w:val="009312F3"/>
    <w:rsid w:val="0093152C"/>
    <w:rsid w:val="0093166F"/>
    <w:rsid w:val="009318DD"/>
    <w:rsid w:val="00931B8E"/>
    <w:rsid w:val="009325E0"/>
    <w:rsid w:val="009343E6"/>
    <w:rsid w:val="009352C3"/>
    <w:rsid w:val="00935413"/>
    <w:rsid w:val="00935F41"/>
    <w:rsid w:val="00935F5D"/>
    <w:rsid w:val="0093669F"/>
    <w:rsid w:val="009368E0"/>
    <w:rsid w:val="009378F1"/>
    <w:rsid w:val="00941A51"/>
    <w:rsid w:val="0094260B"/>
    <w:rsid w:val="00942661"/>
    <w:rsid w:val="0094445A"/>
    <w:rsid w:val="00945307"/>
    <w:rsid w:val="009453D8"/>
    <w:rsid w:val="0094558D"/>
    <w:rsid w:val="0094697C"/>
    <w:rsid w:val="00946FCE"/>
    <w:rsid w:val="009479CC"/>
    <w:rsid w:val="00947D35"/>
    <w:rsid w:val="009506E6"/>
    <w:rsid w:val="00950816"/>
    <w:rsid w:val="009513BC"/>
    <w:rsid w:val="009515BC"/>
    <w:rsid w:val="00952201"/>
    <w:rsid w:val="009530D0"/>
    <w:rsid w:val="0095349A"/>
    <w:rsid w:val="00953B5B"/>
    <w:rsid w:val="00953ED0"/>
    <w:rsid w:val="0095492E"/>
    <w:rsid w:val="00955F7D"/>
    <w:rsid w:val="0095617F"/>
    <w:rsid w:val="00960973"/>
    <w:rsid w:val="009609C2"/>
    <w:rsid w:val="009623A6"/>
    <w:rsid w:val="0096242F"/>
    <w:rsid w:val="00962E3B"/>
    <w:rsid w:val="00962FF5"/>
    <w:rsid w:val="0096391C"/>
    <w:rsid w:val="00964A4E"/>
    <w:rsid w:val="00965982"/>
    <w:rsid w:val="00965B02"/>
    <w:rsid w:val="00965B84"/>
    <w:rsid w:val="00965C07"/>
    <w:rsid w:val="00965D2D"/>
    <w:rsid w:val="00970A0F"/>
    <w:rsid w:val="00970A16"/>
    <w:rsid w:val="00971847"/>
    <w:rsid w:val="00972964"/>
    <w:rsid w:val="009736F6"/>
    <w:rsid w:val="00973933"/>
    <w:rsid w:val="009756CE"/>
    <w:rsid w:val="00975D09"/>
    <w:rsid w:val="009768D7"/>
    <w:rsid w:val="0097762F"/>
    <w:rsid w:val="00977C0A"/>
    <w:rsid w:val="0098049C"/>
    <w:rsid w:val="0098130E"/>
    <w:rsid w:val="009816B8"/>
    <w:rsid w:val="0098205F"/>
    <w:rsid w:val="00982C30"/>
    <w:rsid w:val="00983B45"/>
    <w:rsid w:val="00983B5C"/>
    <w:rsid w:val="00983BF6"/>
    <w:rsid w:val="009847F3"/>
    <w:rsid w:val="00985C1D"/>
    <w:rsid w:val="00986A46"/>
    <w:rsid w:val="0098766F"/>
    <w:rsid w:val="009903B0"/>
    <w:rsid w:val="00990F39"/>
    <w:rsid w:val="009932D8"/>
    <w:rsid w:val="00993912"/>
    <w:rsid w:val="00994050"/>
    <w:rsid w:val="009940FE"/>
    <w:rsid w:val="00994A2D"/>
    <w:rsid w:val="00994A8A"/>
    <w:rsid w:val="00995AF4"/>
    <w:rsid w:val="00995E46"/>
    <w:rsid w:val="009962A1"/>
    <w:rsid w:val="009962CF"/>
    <w:rsid w:val="00996867"/>
    <w:rsid w:val="009969D6"/>
    <w:rsid w:val="00996B9D"/>
    <w:rsid w:val="009A0117"/>
    <w:rsid w:val="009A1450"/>
    <w:rsid w:val="009A4543"/>
    <w:rsid w:val="009A5DB1"/>
    <w:rsid w:val="009A6BA3"/>
    <w:rsid w:val="009A6EA1"/>
    <w:rsid w:val="009A6F1B"/>
    <w:rsid w:val="009A7734"/>
    <w:rsid w:val="009A7C5A"/>
    <w:rsid w:val="009A7E51"/>
    <w:rsid w:val="009B1146"/>
    <w:rsid w:val="009B1F43"/>
    <w:rsid w:val="009B21B9"/>
    <w:rsid w:val="009B2B8F"/>
    <w:rsid w:val="009B2FAD"/>
    <w:rsid w:val="009B4CD0"/>
    <w:rsid w:val="009B4DA7"/>
    <w:rsid w:val="009B6609"/>
    <w:rsid w:val="009C0920"/>
    <w:rsid w:val="009C20DC"/>
    <w:rsid w:val="009C21C6"/>
    <w:rsid w:val="009C2421"/>
    <w:rsid w:val="009C257E"/>
    <w:rsid w:val="009C383B"/>
    <w:rsid w:val="009C3A80"/>
    <w:rsid w:val="009C3F8F"/>
    <w:rsid w:val="009C41EC"/>
    <w:rsid w:val="009C5238"/>
    <w:rsid w:val="009C592E"/>
    <w:rsid w:val="009C6DC0"/>
    <w:rsid w:val="009C6FED"/>
    <w:rsid w:val="009C7325"/>
    <w:rsid w:val="009C7F45"/>
    <w:rsid w:val="009C7FF1"/>
    <w:rsid w:val="009D07F8"/>
    <w:rsid w:val="009D1284"/>
    <w:rsid w:val="009D12B4"/>
    <w:rsid w:val="009D1E70"/>
    <w:rsid w:val="009D2135"/>
    <w:rsid w:val="009D22AB"/>
    <w:rsid w:val="009D2521"/>
    <w:rsid w:val="009D2E81"/>
    <w:rsid w:val="009D2FA7"/>
    <w:rsid w:val="009D3673"/>
    <w:rsid w:val="009D37DC"/>
    <w:rsid w:val="009D4166"/>
    <w:rsid w:val="009D4728"/>
    <w:rsid w:val="009D4758"/>
    <w:rsid w:val="009D4980"/>
    <w:rsid w:val="009D4CAE"/>
    <w:rsid w:val="009D50A6"/>
    <w:rsid w:val="009D55F9"/>
    <w:rsid w:val="009D5837"/>
    <w:rsid w:val="009D5A11"/>
    <w:rsid w:val="009D6263"/>
    <w:rsid w:val="009D7478"/>
    <w:rsid w:val="009D765F"/>
    <w:rsid w:val="009D7760"/>
    <w:rsid w:val="009E138F"/>
    <w:rsid w:val="009E16E6"/>
    <w:rsid w:val="009E1C0D"/>
    <w:rsid w:val="009E1E62"/>
    <w:rsid w:val="009E2749"/>
    <w:rsid w:val="009E2953"/>
    <w:rsid w:val="009E309B"/>
    <w:rsid w:val="009E30CE"/>
    <w:rsid w:val="009E3D03"/>
    <w:rsid w:val="009E45A0"/>
    <w:rsid w:val="009E4BA2"/>
    <w:rsid w:val="009E4CDF"/>
    <w:rsid w:val="009E5512"/>
    <w:rsid w:val="009E6072"/>
    <w:rsid w:val="009E773C"/>
    <w:rsid w:val="009E78F0"/>
    <w:rsid w:val="009F04C3"/>
    <w:rsid w:val="009F0760"/>
    <w:rsid w:val="009F3B29"/>
    <w:rsid w:val="009F4860"/>
    <w:rsid w:val="009F62D6"/>
    <w:rsid w:val="009F7738"/>
    <w:rsid w:val="009F7AF5"/>
    <w:rsid w:val="00A00057"/>
    <w:rsid w:val="00A00485"/>
    <w:rsid w:val="00A00AA8"/>
    <w:rsid w:val="00A00D7C"/>
    <w:rsid w:val="00A01A5F"/>
    <w:rsid w:val="00A025AC"/>
    <w:rsid w:val="00A02C96"/>
    <w:rsid w:val="00A02D63"/>
    <w:rsid w:val="00A02E65"/>
    <w:rsid w:val="00A0340A"/>
    <w:rsid w:val="00A03502"/>
    <w:rsid w:val="00A0440C"/>
    <w:rsid w:val="00A047AE"/>
    <w:rsid w:val="00A04C82"/>
    <w:rsid w:val="00A04FBA"/>
    <w:rsid w:val="00A0585F"/>
    <w:rsid w:val="00A0634F"/>
    <w:rsid w:val="00A0687E"/>
    <w:rsid w:val="00A0694A"/>
    <w:rsid w:val="00A06B75"/>
    <w:rsid w:val="00A0776B"/>
    <w:rsid w:val="00A077AC"/>
    <w:rsid w:val="00A07A33"/>
    <w:rsid w:val="00A104D4"/>
    <w:rsid w:val="00A10584"/>
    <w:rsid w:val="00A10A30"/>
    <w:rsid w:val="00A11240"/>
    <w:rsid w:val="00A1137C"/>
    <w:rsid w:val="00A113D7"/>
    <w:rsid w:val="00A11F0F"/>
    <w:rsid w:val="00A13082"/>
    <w:rsid w:val="00A130BB"/>
    <w:rsid w:val="00A1383D"/>
    <w:rsid w:val="00A13BC7"/>
    <w:rsid w:val="00A15367"/>
    <w:rsid w:val="00A16126"/>
    <w:rsid w:val="00A165DB"/>
    <w:rsid w:val="00A1685C"/>
    <w:rsid w:val="00A16D3A"/>
    <w:rsid w:val="00A172E6"/>
    <w:rsid w:val="00A1748D"/>
    <w:rsid w:val="00A20043"/>
    <w:rsid w:val="00A207CB"/>
    <w:rsid w:val="00A2083D"/>
    <w:rsid w:val="00A21C6C"/>
    <w:rsid w:val="00A21D9E"/>
    <w:rsid w:val="00A224D2"/>
    <w:rsid w:val="00A22F86"/>
    <w:rsid w:val="00A2365A"/>
    <w:rsid w:val="00A24133"/>
    <w:rsid w:val="00A24B81"/>
    <w:rsid w:val="00A25853"/>
    <w:rsid w:val="00A262BF"/>
    <w:rsid w:val="00A26499"/>
    <w:rsid w:val="00A27809"/>
    <w:rsid w:val="00A30533"/>
    <w:rsid w:val="00A30807"/>
    <w:rsid w:val="00A317B0"/>
    <w:rsid w:val="00A31BF6"/>
    <w:rsid w:val="00A32C1F"/>
    <w:rsid w:val="00A32F79"/>
    <w:rsid w:val="00A3323F"/>
    <w:rsid w:val="00A33487"/>
    <w:rsid w:val="00A34591"/>
    <w:rsid w:val="00A34E44"/>
    <w:rsid w:val="00A35B8F"/>
    <w:rsid w:val="00A3640F"/>
    <w:rsid w:val="00A36429"/>
    <w:rsid w:val="00A36B41"/>
    <w:rsid w:val="00A36C8E"/>
    <w:rsid w:val="00A37735"/>
    <w:rsid w:val="00A37990"/>
    <w:rsid w:val="00A37ECF"/>
    <w:rsid w:val="00A4063A"/>
    <w:rsid w:val="00A40CE2"/>
    <w:rsid w:val="00A42FAE"/>
    <w:rsid w:val="00A43553"/>
    <w:rsid w:val="00A45AEC"/>
    <w:rsid w:val="00A45C3F"/>
    <w:rsid w:val="00A45D18"/>
    <w:rsid w:val="00A46166"/>
    <w:rsid w:val="00A47176"/>
    <w:rsid w:val="00A475C5"/>
    <w:rsid w:val="00A4768C"/>
    <w:rsid w:val="00A50A68"/>
    <w:rsid w:val="00A50D3B"/>
    <w:rsid w:val="00A50E38"/>
    <w:rsid w:val="00A510C6"/>
    <w:rsid w:val="00A518AA"/>
    <w:rsid w:val="00A51931"/>
    <w:rsid w:val="00A51C2E"/>
    <w:rsid w:val="00A525E7"/>
    <w:rsid w:val="00A52F9E"/>
    <w:rsid w:val="00A539ED"/>
    <w:rsid w:val="00A56348"/>
    <w:rsid w:val="00A5634B"/>
    <w:rsid w:val="00A5703F"/>
    <w:rsid w:val="00A57470"/>
    <w:rsid w:val="00A57D39"/>
    <w:rsid w:val="00A6003C"/>
    <w:rsid w:val="00A600DD"/>
    <w:rsid w:val="00A61825"/>
    <w:rsid w:val="00A61CB1"/>
    <w:rsid w:val="00A624CE"/>
    <w:rsid w:val="00A6316B"/>
    <w:rsid w:val="00A641E6"/>
    <w:rsid w:val="00A65316"/>
    <w:rsid w:val="00A668AC"/>
    <w:rsid w:val="00A674FF"/>
    <w:rsid w:val="00A678A7"/>
    <w:rsid w:val="00A67F64"/>
    <w:rsid w:val="00A7071A"/>
    <w:rsid w:val="00A70F69"/>
    <w:rsid w:val="00A71467"/>
    <w:rsid w:val="00A715E1"/>
    <w:rsid w:val="00A72015"/>
    <w:rsid w:val="00A724D0"/>
    <w:rsid w:val="00A72611"/>
    <w:rsid w:val="00A72C07"/>
    <w:rsid w:val="00A73007"/>
    <w:rsid w:val="00A73495"/>
    <w:rsid w:val="00A73ABB"/>
    <w:rsid w:val="00A74E8E"/>
    <w:rsid w:val="00A751A1"/>
    <w:rsid w:val="00A7526C"/>
    <w:rsid w:val="00A76929"/>
    <w:rsid w:val="00A76D2C"/>
    <w:rsid w:val="00A77746"/>
    <w:rsid w:val="00A77B9D"/>
    <w:rsid w:val="00A77FC0"/>
    <w:rsid w:val="00A806AA"/>
    <w:rsid w:val="00A80DE8"/>
    <w:rsid w:val="00A81AF2"/>
    <w:rsid w:val="00A82D83"/>
    <w:rsid w:val="00A830CA"/>
    <w:rsid w:val="00A83821"/>
    <w:rsid w:val="00A83BF6"/>
    <w:rsid w:val="00A83E13"/>
    <w:rsid w:val="00A84BAC"/>
    <w:rsid w:val="00A85ADE"/>
    <w:rsid w:val="00A86079"/>
    <w:rsid w:val="00A87B4F"/>
    <w:rsid w:val="00A87F31"/>
    <w:rsid w:val="00A90D27"/>
    <w:rsid w:val="00A90F3C"/>
    <w:rsid w:val="00A9103B"/>
    <w:rsid w:val="00A91284"/>
    <w:rsid w:val="00A918A7"/>
    <w:rsid w:val="00A91B74"/>
    <w:rsid w:val="00A92871"/>
    <w:rsid w:val="00A93C15"/>
    <w:rsid w:val="00A93FE6"/>
    <w:rsid w:val="00A955EB"/>
    <w:rsid w:val="00A95652"/>
    <w:rsid w:val="00A9591E"/>
    <w:rsid w:val="00A95955"/>
    <w:rsid w:val="00A976A8"/>
    <w:rsid w:val="00AA12CD"/>
    <w:rsid w:val="00AA1F49"/>
    <w:rsid w:val="00AA2E48"/>
    <w:rsid w:val="00AA3A2E"/>
    <w:rsid w:val="00AA4099"/>
    <w:rsid w:val="00AA40B4"/>
    <w:rsid w:val="00AA4D5A"/>
    <w:rsid w:val="00AA67A0"/>
    <w:rsid w:val="00AA6913"/>
    <w:rsid w:val="00AB2190"/>
    <w:rsid w:val="00AB39EB"/>
    <w:rsid w:val="00AB3F27"/>
    <w:rsid w:val="00AB3FD9"/>
    <w:rsid w:val="00AB4D58"/>
    <w:rsid w:val="00AB7DE7"/>
    <w:rsid w:val="00AC01D4"/>
    <w:rsid w:val="00AC031C"/>
    <w:rsid w:val="00AC03AB"/>
    <w:rsid w:val="00AC0650"/>
    <w:rsid w:val="00AC17C2"/>
    <w:rsid w:val="00AC1BE7"/>
    <w:rsid w:val="00AC275F"/>
    <w:rsid w:val="00AC2830"/>
    <w:rsid w:val="00AC2AA8"/>
    <w:rsid w:val="00AC36F9"/>
    <w:rsid w:val="00AC3D22"/>
    <w:rsid w:val="00AC3EE4"/>
    <w:rsid w:val="00AC4B4A"/>
    <w:rsid w:val="00AC4F70"/>
    <w:rsid w:val="00AC50A4"/>
    <w:rsid w:val="00AC5A95"/>
    <w:rsid w:val="00AC6074"/>
    <w:rsid w:val="00AC6471"/>
    <w:rsid w:val="00AC6DA3"/>
    <w:rsid w:val="00AC7414"/>
    <w:rsid w:val="00AC7AA9"/>
    <w:rsid w:val="00AC7FDB"/>
    <w:rsid w:val="00AD0BDC"/>
    <w:rsid w:val="00AD1751"/>
    <w:rsid w:val="00AD1E86"/>
    <w:rsid w:val="00AD1F99"/>
    <w:rsid w:val="00AD28EE"/>
    <w:rsid w:val="00AD2B6E"/>
    <w:rsid w:val="00AD340D"/>
    <w:rsid w:val="00AD3443"/>
    <w:rsid w:val="00AD3E9B"/>
    <w:rsid w:val="00AD40F7"/>
    <w:rsid w:val="00AD4B3C"/>
    <w:rsid w:val="00AD4BCB"/>
    <w:rsid w:val="00AD5BB6"/>
    <w:rsid w:val="00AD66C0"/>
    <w:rsid w:val="00AD68A5"/>
    <w:rsid w:val="00AD68D7"/>
    <w:rsid w:val="00AD6C1F"/>
    <w:rsid w:val="00AD7E35"/>
    <w:rsid w:val="00AE13C4"/>
    <w:rsid w:val="00AE185D"/>
    <w:rsid w:val="00AE1BFE"/>
    <w:rsid w:val="00AE208C"/>
    <w:rsid w:val="00AE22F5"/>
    <w:rsid w:val="00AE3842"/>
    <w:rsid w:val="00AE3BF3"/>
    <w:rsid w:val="00AE3D83"/>
    <w:rsid w:val="00AE4374"/>
    <w:rsid w:val="00AE466A"/>
    <w:rsid w:val="00AE47E9"/>
    <w:rsid w:val="00AE485C"/>
    <w:rsid w:val="00AE4AC0"/>
    <w:rsid w:val="00AE51E2"/>
    <w:rsid w:val="00AE672D"/>
    <w:rsid w:val="00AE7D4F"/>
    <w:rsid w:val="00AE7FE4"/>
    <w:rsid w:val="00AF0117"/>
    <w:rsid w:val="00AF0A46"/>
    <w:rsid w:val="00AF1215"/>
    <w:rsid w:val="00AF17D3"/>
    <w:rsid w:val="00AF1D77"/>
    <w:rsid w:val="00AF1E50"/>
    <w:rsid w:val="00AF2CC0"/>
    <w:rsid w:val="00AF38BA"/>
    <w:rsid w:val="00AF3F2B"/>
    <w:rsid w:val="00AF47DB"/>
    <w:rsid w:val="00AF4F67"/>
    <w:rsid w:val="00AF5811"/>
    <w:rsid w:val="00AF63C8"/>
    <w:rsid w:val="00AF6509"/>
    <w:rsid w:val="00AF6686"/>
    <w:rsid w:val="00AF6841"/>
    <w:rsid w:val="00B00BBE"/>
    <w:rsid w:val="00B00F0C"/>
    <w:rsid w:val="00B0233E"/>
    <w:rsid w:val="00B0456E"/>
    <w:rsid w:val="00B04DBA"/>
    <w:rsid w:val="00B0639F"/>
    <w:rsid w:val="00B06A05"/>
    <w:rsid w:val="00B06BF6"/>
    <w:rsid w:val="00B06F7F"/>
    <w:rsid w:val="00B100F0"/>
    <w:rsid w:val="00B10D8A"/>
    <w:rsid w:val="00B111BB"/>
    <w:rsid w:val="00B130ED"/>
    <w:rsid w:val="00B13627"/>
    <w:rsid w:val="00B1402E"/>
    <w:rsid w:val="00B142FD"/>
    <w:rsid w:val="00B14865"/>
    <w:rsid w:val="00B157E0"/>
    <w:rsid w:val="00B16D67"/>
    <w:rsid w:val="00B21D50"/>
    <w:rsid w:val="00B221F3"/>
    <w:rsid w:val="00B222EA"/>
    <w:rsid w:val="00B2297C"/>
    <w:rsid w:val="00B229BE"/>
    <w:rsid w:val="00B22F9B"/>
    <w:rsid w:val="00B23747"/>
    <w:rsid w:val="00B23E0A"/>
    <w:rsid w:val="00B24090"/>
    <w:rsid w:val="00B24933"/>
    <w:rsid w:val="00B257E3"/>
    <w:rsid w:val="00B260C7"/>
    <w:rsid w:val="00B26618"/>
    <w:rsid w:val="00B27494"/>
    <w:rsid w:val="00B279B9"/>
    <w:rsid w:val="00B27BFD"/>
    <w:rsid w:val="00B3075C"/>
    <w:rsid w:val="00B307CA"/>
    <w:rsid w:val="00B30FD0"/>
    <w:rsid w:val="00B334BF"/>
    <w:rsid w:val="00B33B87"/>
    <w:rsid w:val="00B34B56"/>
    <w:rsid w:val="00B34F48"/>
    <w:rsid w:val="00B36A2D"/>
    <w:rsid w:val="00B4030C"/>
    <w:rsid w:val="00B415AB"/>
    <w:rsid w:val="00B41F0D"/>
    <w:rsid w:val="00B428A1"/>
    <w:rsid w:val="00B42EDB"/>
    <w:rsid w:val="00B4410C"/>
    <w:rsid w:val="00B44AB2"/>
    <w:rsid w:val="00B44ACF"/>
    <w:rsid w:val="00B45982"/>
    <w:rsid w:val="00B45DF2"/>
    <w:rsid w:val="00B50CE3"/>
    <w:rsid w:val="00B51BA0"/>
    <w:rsid w:val="00B52051"/>
    <w:rsid w:val="00B52759"/>
    <w:rsid w:val="00B535BD"/>
    <w:rsid w:val="00B53701"/>
    <w:rsid w:val="00B544FF"/>
    <w:rsid w:val="00B5509D"/>
    <w:rsid w:val="00B55102"/>
    <w:rsid w:val="00B553D2"/>
    <w:rsid w:val="00B55D7D"/>
    <w:rsid w:val="00B56A26"/>
    <w:rsid w:val="00B573E6"/>
    <w:rsid w:val="00B57644"/>
    <w:rsid w:val="00B6110A"/>
    <w:rsid w:val="00B6176A"/>
    <w:rsid w:val="00B61B1F"/>
    <w:rsid w:val="00B6301A"/>
    <w:rsid w:val="00B63CCA"/>
    <w:rsid w:val="00B64799"/>
    <w:rsid w:val="00B64CAD"/>
    <w:rsid w:val="00B651FA"/>
    <w:rsid w:val="00B6529D"/>
    <w:rsid w:val="00B66751"/>
    <w:rsid w:val="00B66B7C"/>
    <w:rsid w:val="00B66CD7"/>
    <w:rsid w:val="00B66D8A"/>
    <w:rsid w:val="00B679E5"/>
    <w:rsid w:val="00B67AA6"/>
    <w:rsid w:val="00B7066C"/>
    <w:rsid w:val="00B713CC"/>
    <w:rsid w:val="00B7171C"/>
    <w:rsid w:val="00B717D8"/>
    <w:rsid w:val="00B718E0"/>
    <w:rsid w:val="00B7276B"/>
    <w:rsid w:val="00B72DF3"/>
    <w:rsid w:val="00B72F50"/>
    <w:rsid w:val="00B73C90"/>
    <w:rsid w:val="00B74146"/>
    <w:rsid w:val="00B747A3"/>
    <w:rsid w:val="00B74D44"/>
    <w:rsid w:val="00B75A27"/>
    <w:rsid w:val="00B75E52"/>
    <w:rsid w:val="00B76F6C"/>
    <w:rsid w:val="00B77A80"/>
    <w:rsid w:val="00B8080B"/>
    <w:rsid w:val="00B811EF"/>
    <w:rsid w:val="00B81222"/>
    <w:rsid w:val="00B814A7"/>
    <w:rsid w:val="00B81568"/>
    <w:rsid w:val="00B8310D"/>
    <w:rsid w:val="00B831B9"/>
    <w:rsid w:val="00B859DC"/>
    <w:rsid w:val="00B86EF1"/>
    <w:rsid w:val="00B87ACF"/>
    <w:rsid w:val="00B90674"/>
    <w:rsid w:val="00B91FFF"/>
    <w:rsid w:val="00B934E3"/>
    <w:rsid w:val="00B94323"/>
    <w:rsid w:val="00B94444"/>
    <w:rsid w:val="00B94785"/>
    <w:rsid w:val="00B9566B"/>
    <w:rsid w:val="00B95CCA"/>
    <w:rsid w:val="00B95F92"/>
    <w:rsid w:val="00B961B7"/>
    <w:rsid w:val="00B963D4"/>
    <w:rsid w:val="00B9772A"/>
    <w:rsid w:val="00B9772B"/>
    <w:rsid w:val="00BA0082"/>
    <w:rsid w:val="00BA024B"/>
    <w:rsid w:val="00BA27B9"/>
    <w:rsid w:val="00BA2DEF"/>
    <w:rsid w:val="00BA35F2"/>
    <w:rsid w:val="00BA3EBA"/>
    <w:rsid w:val="00BA42FB"/>
    <w:rsid w:val="00BA4768"/>
    <w:rsid w:val="00BA4861"/>
    <w:rsid w:val="00BA4A92"/>
    <w:rsid w:val="00BA516F"/>
    <w:rsid w:val="00BA5C77"/>
    <w:rsid w:val="00BA628C"/>
    <w:rsid w:val="00BA6656"/>
    <w:rsid w:val="00BA7059"/>
    <w:rsid w:val="00BB0051"/>
    <w:rsid w:val="00BB02C6"/>
    <w:rsid w:val="00BB0639"/>
    <w:rsid w:val="00BB1082"/>
    <w:rsid w:val="00BB2127"/>
    <w:rsid w:val="00BB2180"/>
    <w:rsid w:val="00BB3000"/>
    <w:rsid w:val="00BB3805"/>
    <w:rsid w:val="00BB3996"/>
    <w:rsid w:val="00BB3D02"/>
    <w:rsid w:val="00BB4589"/>
    <w:rsid w:val="00BB4984"/>
    <w:rsid w:val="00BB52A5"/>
    <w:rsid w:val="00BB5893"/>
    <w:rsid w:val="00BB6740"/>
    <w:rsid w:val="00BB6EB3"/>
    <w:rsid w:val="00BB7029"/>
    <w:rsid w:val="00BB7EA1"/>
    <w:rsid w:val="00BB7F81"/>
    <w:rsid w:val="00BC269B"/>
    <w:rsid w:val="00BC27D2"/>
    <w:rsid w:val="00BC299D"/>
    <w:rsid w:val="00BC2CD5"/>
    <w:rsid w:val="00BC348A"/>
    <w:rsid w:val="00BC3E72"/>
    <w:rsid w:val="00BC40D2"/>
    <w:rsid w:val="00BC5290"/>
    <w:rsid w:val="00BC607D"/>
    <w:rsid w:val="00BC68EE"/>
    <w:rsid w:val="00BC6D0F"/>
    <w:rsid w:val="00BD1F3F"/>
    <w:rsid w:val="00BD2F70"/>
    <w:rsid w:val="00BD311F"/>
    <w:rsid w:val="00BD35E1"/>
    <w:rsid w:val="00BD3A56"/>
    <w:rsid w:val="00BD3FC3"/>
    <w:rsid w:val="00BD54FC"/>
    <w:rsid w:val="00BD5643"/>
    <w:rsid w:val="00BD63C3"/>
    <w:rsid w:val="00BD67CE"/>
    <w:rsid w:val="00BD7569"/>
    <w:rsid w:val="00BD76A4"/>
    <w:rsid w:val="00BE0186"/>
    <w:rsid w:val="00BE0A43"/>
    <w:rsid w:val="00BE0E7A"/>
    <w:rsid w:val="00BE1C8A"/>
    <w:rsid w:val="00BE3406"/>
    <w:rsid w:val="00BE4849"/>
    <w:rsid w:val="00BE4857"/>
    <w:rsid w:val="00BE4F44"/>
    <w:rsid w:val="00BE4F4D"/>
    <w:rsid w:val="00BE5847"/>
    <w:rsid w:val="00BE5BE0"/>
    <w:rsid w:val="00BE5C6E"/>
    <w:rsid w:val="00BE5D1D"/>
    <w:rsid w:val="00BE697B"/>
    <w:rsid w:val="00BE70E8"/>
    <w:rsid w:val="00BF0E76"/>
    <w:rsid w:val="00BF19DC"/>
    <w:rsid w:val="00BF2669"/>
    <w:rsid w:val="00BF2B3E"/>
    <w:rsid w:val="00BF2D8B"/>
    <w:rsid w:val="00BF2DAF"/>
    <w:rsid w:val="00BF47D5"/>
    <w:rsid w:val="00BF4E1B"/>
    <w:rsid w:val="00BF5724"/>
    <w:rsid w:val="00BF5AB9"/>
    <w:rsid w:val="00BF666E"/>
    <w:rsid w:val="00BF77FD"/>
    <w:rsid w:val="00BF7893"/>
    <w:rsid w:val="00C01083"/>
    <w:rsid w:val="00C01C34"/>
    <w:rsid w:val="00C04232"/>
    <w:rsid w:val="00C0480F"/>
    <w:rsid w:val="00C04C9A"/>
    <w:rsid w:val="00C05349"/>
    <w:rsid w:val="00C0539A"/>
    <w:rsid w:val="00C05C11"/>
    <w:rsid w:val="00C1006C"/>
    <w:rsid w:val="00C1043C"/>
    <w:rsid w:val="00C10D90"/>
    <w:rsid w:val="00C12A51"/>
    <w:rsid w:val="00C12C65"/>
    <w:rsid w:val="00C12CD1"/>
    <w:rsid w:val="00C13950"/>
    <w:rsid w:val="00C13BDC"/>
    <w:rsid w:val="00C15494"/>
    <w:rsid w:val="00C1591E"/>
    <w:rsid w:val="00C173EE"/>
    <w:rsid w:val="00C20D36"/>
    <w:rsid w:val="00C21038"/>
    <w:rsid w:val="00C21D46"/>
    <w:rsid w:val="00C21F03"/>
    <w:rsid w:val="00C2286B"/>
    <w:rsid w:val="00C22F7D"/>
    <w:rsid w:val="00C2396B"/>
    <w:rsid w:val="00C23D39"/>
    <w:rsid w:val="00C244E0"/>
    <w:rsid w:val="00C24A09"/>
    <w:rsid w:val="00C26865"/>
    <w:rsid w:val="00C2785F"/>
    <w:rsid w:val="00C27BD6"/>
    <w:rsid w:val="00C27EF9"/>
    <w:rsid w:val="00C30149"/>
    <w:rsid w:val="00C30BA6"/>
    <w:rsid w:val="00C31467"/>
    <w:rsid w:val="00C314E7"/>
    <w:rsid w:val="00C335C7"/>
    <w:rsid w:val="00C33912"/>
    <w:rsid w:val="00C33F0C"/>
    <w:rsid w:val="00C34CCB"/>
    <w:rsid w:val="00C34D57"/>
    <w:rsid w:val="00C34FC4"/>
    <w:rsid w:val="00C35515"/>
    <w:rsid w:val="00C35724"/>
    <w:rsid w:val="00C35807"/>
    <w:rsid w:val="00C35A4B"/>
    <w:rsid w:val="00C35EDE"/>
    <w:rsid w:val="00C363B0"/>
    <w:rsid w:val="00C36696"/>
    <w:rsid w:val="00C36720"/>
    <w:rsid w:val="00C36777"/>
    <w:rsid w:val="00C37518"/>
    <w:rsid w:val="00C37CEC"/>
    <w:rsid w:val="00C37D38"/>
    <w:rsid w:val="00C37F00"/>
    <w:rsid w:val="00C421C9"/>
    <w:rsid w:val="00C42A3A"/>
    <w:rsid w:val="00C432FA"/>
    <w:rsid w:val="00C437C6"/>
    <w:rsid w:val="00C4414D"/>
    <w:rsid w:val="00C44704"/>
    <w:rsid w:val="00C447FA"/>
    <w:rsid w:val="00C4480E"/>
    <w:rsid w:val="00C44E16"/>
    <w:rsid w:val="00C44E1A"/>
    <w:rsid w:val="00C4517F"/>
    <w:rsid w:val="00C45232"/>
    <w:rsid w:val="00C464A6"/>
    <w:rsid w:val="00C46E94"/>
    <w:rsid w:val="00C4713F"/>
    <w:rsid w:val="00C509E8"/>
    <w:rsid w:val="00C51509"/>
    <w:rsid w:val="00C51C50"/>
    <w:rsid w:val="00C52097"/>
    <w:rsid w:val="00C52BA5"/>
    <w:rsid w:val="00C52DFE"/>
    <w:rsid w:val="00C52F47"/>
    <w:rsid w:val="00C53323"/>
    <w:rsid w:val="00C5392A"/>
    <w:rsid w:val="00C54843"/>
    <w:rsid w:val="00C54A81"/>
    <w:rsid w:val="00C54D8C"/>
    <w:rsid w:val="00C56E07"/>
    <w:rsid w:val="00C57493"/>
    <w:rsid w:val="00C605E6"/>
    <w:rsid w:val="00C62A41"/>
    <w:rsid w:val="00C63D2E"/>
    <w:rsid w:val="00C63F27"/>
    <w:rsid w:val="00C64C51"/>
    <w:rsid w:val="00C64D07"/>
    <w:rsid w:val="00C65BD1"/>
    <w:rsid w:val="00C65DF5"/>
    <w:rsid w:val="00C66CEF"/>
    <w:rsid w:val="00C66FEF"/>
    <w:rsid w:val="00C670FE"/>
    <w:rsid w:val="00C6731C"/>
    <w:rsid w:val="00C67CB8"/>
    <w:rsid w:val="00C70364"/>
    <w:rsid w:val="00C708AC"/>
    <w:rsid w:val="00C71087"/>
    <w:rsid w:val="00C71E3C"/>
    <w:rsid w:val="00C73C17"/>
    <w:rsid w:val="00C74AC9"/>
    <w:rsid w:val="00C74C9F"/>
    <w:rsid w:val="00C74D9E"/>
    <w:rsid w:val="00C75061"/>
    <w:rsid w:val="00C75492"/>
    <w:rsid w:val="00C764C6"/>
    <w:rsid w:val="00C77C78"/>
    <w:rsid w:val="00C8146C"/>
    <w:rsid w:val="00C8231E"/>
    <w:rsid w:val="00C82F5E"/>
    <w:rsid w:val="00C846DD"/>
    <w:rsid w:val="00C84F4D"/>
    <w:rsid w:val="00C85BBA"/>
    <w:rsid w:val="00C85CA6"/>
    <w:rsid w:val="00C8607B"/>
    <w:rsid w:val="00C867B0"/>
    <w:rsid w:val="00C873DA"/>
    <w:rsid w:val="00C90A7F"/>
    <w:rsid w:val="00C91298"/>
    <w:rsid w:val="00C9147E"/>
    <w:rsid w:val="00C925ED"/>
    <w:rsid w:val="00C9339F"/>
    <w:rsid w:val="00C947E1"/>
    <w:rsid w:val="00C95AD0"/>
    <w:rsid w:val="00C965DF"/>
    <w:rsid w:val="00C96618"/>
    <w:rsid w:val="00C96A10"/>
    <w:rsid w:val="00C9753B"/>
    <w:rsid w:val="00C97C37"/>
    <w:rsid w:val="00CA0C87"/>
    <w:rsid w:val="00CA19CD"/>
    <w:rsid w:val="00CA1C73"/>
    <w:rsid w:val="00CA1F28"/>
    <w:rsid w:val="00CA20F3"/>
    <w:rsid w:val="00CA2747"/>
    <w:rsid w:val="00CA41F3"/>
    <w:rsid w:val="00CA4A62"/>
    <w:rsid w:val="00CA4C87"/>
    <w:rsid w:val="00CA5367"/>
    <w:rsid w:val="00CA561E"/>
    <w:rsid w:val="00CA5B58"/>
    <w:rsid w:val="00CA659E"/>
    <w:rsid w:val="00CA6A39"/>
    <w:rsid w:val="00CA738F"/>
    <w:rsid w:val="00CA7AC9"/>
    <w:rsid w:val="00CA7DAD"/>
    <w:rsid w:val="00CB23DD"/>
    <w:rsid w:val="00CB25AE"/>
    <w:rsid w:val="00CB2650"/>
    <w:rsid w:val="00CB2757"/>
    <w:rsid w:val="00CB2956"/>
    <w:rsid w:val="00CB2FE7"/>
    <w:rsid w:val="00CB3AB2"/>
    <w:rsid w:val="00CB3B57"/>
    <w:rsid w:val="00CB42AE"/>
    <w:rsid w:val="00CB4345"/>
    <w:rsid w:val="00CB4D2E"/>
    <w:rsid w:val="00CB5100"/>
    <w:rsid w:val="00CB5732"/>
    <w:rsid w:val="00CB62F2"/>
    <w:rsid w:val="00CB6768"/>
    <w:rsid w:val="00CB73BC"/>
    <w:rsid w:val="00CB768F"/>
    <w:rsid w:val="00CC0551"/>
    <w:rsid w:val="00CC07D2"/>
    <w:rsid w:val="00CC0848"/>
    <w:rsid w:val="00CC17DB"/>
    <w:rsid w:val="00CC19F7"/>
    <w:rsid w:val="00CC23E0"/>
    <w:rsid w:val="00CC2F01"/>
    <w:rsid w:val="00CC2FA4"/>
    <w:rsid w:val="00CC43B6"/>
    <w:rsid w:val="00CC5198"/>
    <w:rsid w:val="00CC586C"/>
    <w:rsid w:val="00CC5917"/>
    <w:rsid w:val="00CC6453"/>
    <w:rsid w:val="00CC7696"/>
    <w:rsid w:val="00CD0C1F"/>
    <w:rsid w:val="00CD2D8A"/>
    <w:rsid w:val="00CD31EA"/>
    <w:rsid w:val="00CD3BA2"/>
    <w:rsid w:val="00CD420C"/>
    <w:rsid w:val="00CD4B6F"/>
    <w:rsid w:val="00CD552C"/>
    <w:rsid w:val="00CD59B9"/>
    <w:rsid w:val="00CD6215"/>
    <w:rsid w:val="00CD6792"/>
    <w:rsid w:val="00CD692F"/>
    <w:rsid w:val="00CE0392"/>
    <w:rsid w:val="00CE1F2F"/>
    <w:rsid w:val="00CE2303"/>
    <w:rsid w:val="00CE4EF0"/>
    <w:rsid w:val="00CE5481"/>
    <w:rsid w:val="00CE569A"/>
    <w:rsid w:val="00CE5866"/>
    <w:rsid w:val="00CF003F"/>
    <w:rsid w:val="00CF0045"/>
    <w:rsid w:val="00CF0D68"/>
    <w:rsid w:val="00CF2568"/>
    <w:rsid w:val="00CF4704"/>
    <w:rsid w:val="00CF4DA9"/>
    <w:rsid w:val="00CF5381"/>
    <w:rsid w:val="00CF6683"/>
    <w:rsid w:val="00CF7194"/>
    <w:rsid w:val="00CF74AE"/>
    <w:rsid w:val="00CF7C90"/>
    <w:rsid w:val="00CF7EA0"/>
    <w:rsid w:val="00D00600"/>
    <w:rsid w:val="00D00A29"/>
    <w:rsid w:val="00D00D7A"/>
    <w:rsid w:val="00D010FB"/>
    <w:rsid w:val="00D015E1"/>
    <w:rsid w:val="00D02612"/>
    <w:rsid w:val="00D0329F"/>
    <w:rsid w:val="00D04372"/>
    <w:rsid w:val="00D04F9C"/>
    <w:rsid w:val="00D05DB1"/>
    <w:rsid w:val="00D06299"/>
    <w:rsid w:val="00D075FC"/>
    <w:rsid w:val="00D07FB7"/>
    <w:rsid w:val="00D1045D"/>
    <w:rsid w:val="00D10B0C"/>
    <w:rsid w:val="00D133AA"/>
    <w:rsid w:val="00D13B0B"/>
    <w:rsid w:val="00D13BD4"/>
    <w:rsid w:val="00D13CA4"/>
    <w:rsid w:val="00D13CCF"/>
    <w:rsid w:val="00D14CF7"/>
    <w:rsid w:val="00D1576E"/>
    <w:rsid w:val="00D15BBC"/>
    <w:rsid w:val="00D15E67"/>
    <w:rsid w:val="00D1772B"/>
    <w:rsid w:val="00D179B7"/>
    <w:rsid w:val="00D17DB8"/>
    <w:rsid w:val="00D2073F"/>
    <w:rsid w:val="00D20923"/>
    <w:rsid w:val="00D20ABB"/>
    <w:rsid w:val="00D2262D"/>
    <w:rsid w:val="00D229E2"/>
    <w:rsid w:val="00D22E17"/>
    <w:rsid w:val="00D24AEE"/>
    <w:rsid w:val="00D25283"/>
    <w:rsid w:val="00D25315"/>
    <w:rsid w:val="00D25357"/>
    <w:rsid w:val="00D25EB9"/>
    <w:rsid w:val="00D26A33"/>
    <w:rsid w:val="00D306B6"/>
    <w:rsid w:val="00D3073E"/>
    <w:rsid w:val="00D31676"/>
    <w:rsid w:val="00D316C8"/>
    <w:rsid w:val="00D32DB6"/>
    <w:rsid w:val="00D337D5"/>
    <w:rsid w:val="00D33DC2"/>
    <w:rsid w:val="00D33FB9"/>
    <w:rsid w:val="00D34310"/>
    <w:rsid w:val="00D34817"/>
    <w:rsid w:val="00D348F8"/>
    <w:rsid w:val="00D35EBC"/>
    <w:rsid w:val="00D365BB"/>
    <w:rsid w:val="00D36F94"/>
    <w:rsid w:val="00D3795A"/>
    <w:rsid w:val="00D37AB5"/>
    <w:rsid w:val="00D40C74"/>
    <w:rsid w:val="00D40DD0"/>
    <w:rsid w:val="00D43282"/>
    <w:rsid w:val="00D439B8"/>
    <w:rsid w:val="00D43EA4"/>
    <w:rsid w:val="00D44508"/>
    <w:rsid w:val="00D45DDE"/>
    <w:rsid w:val="00D46296"/>
    <w:rsid w:val="00D473FF"/>
    <w:rsid w:val="00D47810"/>
    <w:rsid w:val="00D50C79"/>
    <w:rsid w:val="00D5128E"/>
    <w:rsid w:val="00D52FD0"/>
    <w:rsid w:val="00D54385"/>
    <w:rsid w:val="00D543F2"/>
    <w:rsid w:val="00D54954"/>
    <w:rsid w:val="00D56B91"/>
    <w:rsid w:val="00D60629"/>
    <w:rsid w:val="00D60632"/>
    <w:rsid w:val="00D606D9"/>
    <w:rsid w:val="00D60E72"/>
    <w:rsid w:val="00D62262"/>
    <w:rsid w:val="00D622A8"/>
    <w:rsid w:val="00D6259C"/>
    <w:rsid w:val="00D62895"/>
    <w:rsid w:val="00D63B91"/>
    <w:rsid w:val="00D64A4A"/>
    <w:rsid w:val="00D65AD0"/>
    <w:rsid w:val="00D6679C"/>
    <w:rsid w:val="00D70946"/>
    <w:rsid w:val="00D70B9B"/>
    <w:rsid w:val="00D71CD9"/>
    <w:rsid w:val="00D72F23"/>
    <w:rsid w:val="00D72F5D"/>
    <w:rsid w:val="00D73492"/>
    <w:rsid w:val="00D7370C"/>
    <w:rsid w:val="00D7394B"/>
    <w:rsid w:val="00D73EE6"/>
    <w:rsid w:val="00D742D2"/>
    <w:rsid w:val="00D744DC"/>
    <w:rsid w:val="00D74556"/>
    <w:rsid w:val="00D75CF7"/>
    <w:rsid w:val="00D75F59"/>
    <w:rsid w:val="00D76A7D"/>
    <w:rsid w:val="00D776C3"/>
    <w:rsid w:val="00D77706"/>
    <w:rsid w:val="00D80153"/>
    <w:rsid w:val="00D8037C"/>
    <w:rsid w:val="00D8046B"/>
    <w:rsid w:val="00D808D2"/>
    <w:rsid w:val="00D80AB6"/>
    <w:rsid w:val="00D814BC"/>
    <w:rsid w:val="00D81AC7"/>
    <w:rsid w:val="00D81DC5"/>
    <w:rsid w:val="00D82EFA"/>
    <w:rsid w:val="00D83B85"/>
    <w:rsid w:val="00D83C6C"/>
    <w:rsid w:val="00D83E45"/>
    <w:rsid w:val="00D842CD"/>
    <w:rsid w:val="00D8495C"/>
    <w:rsid w:val="00D86737"/>
    <w:rsid w:val="00D8696A"/>
    <w:rsid w:val="00D870F6"/>
    <w:rsid w:val="00D87EDC"/>
    <w:rsid w:val="00D90419"/>
    <w:rsid w:val="00D90530"/>
    <w:rsid w:val="00D90551"/>
    <w:rsid w:val="00D90F5A"/>
    <w:rsid w:val="00D9153B"/>
    <w:rsid w:val="00D9160A"/>
    <w:rsid w:val="00D95903"/>
    <w:rsid w:val="00D95D78"/>
    <w:rsid w:val="00D96501"/>
    <w:rsid w:val="00D96747"/>
    <w:rsid w:val="00D9695C"/>
    <w:rsid w:val="00D97556"/>
    <w:rsid w:val="00DA0810"/>
    <w:rsid w:val="00DA1029"/>
    <w:rsid w:val="00DA2EDC"/>
    <w:rsid w:val="00DA3098"/>
    <w:rsid w:val="00DA3FCE"/>
    <w:rsid w:val="00DA4B42"/>
    <w:rsid w:val="00DA7E64"/>
    <w:rsid w:val="00DB2BE7"/>
    <w:rsid w:val="00DB315B"/>
    <w:rsid w:val="00DB3433"/>
    <w:rsid w:val="00DB4203"/>
    <w:rsid w:val="00DB4727"/>
    <w:rsid w:val="00DB52F8"/>
    <w:rsid w:val="00DB560B"/>
    <w:rsid w:val="00DB5907"/>
    <w:rsid w:val="00DB5917"/>
    <w:rsid w:val="00DB6B88"/>
    <w:rsid w:val="00DB7607"/>
    <w:rsid w:val="00DB7CA1"/>
    <w:rsid w:val="00DC073B"/>
    <w:rsid w:val="00DC094F"/>
    <w:rsid w:val="00DC24B5"/>
    <w:rsid w:val="00DC25DA"/>
    <w:rsid w:val="00DC3AA2"/>
    <w:rsid w:val="00DC3D12"/>
    <w:rsid w:val="00DC3F92"/>
    <w:rsid w:val="00DC4325"/>
    <w:rsid w:val="00DC4915"/>
    <w:rsid w:val="00DC4C59"/>
    <w:rsid w:val="00DC5149"/>
    <w:rsid w:val="00DC5236"/>
    <w:rsid w:val="00DC5B77"/>
    <w:rsid w:val="00DC67DC"/>
    <w:rsid w:val="00DC68E1"/>
    <w:rsid w:val="00DC76C0"/>
    <w:rsid w:val="00DC78A5"/>
    <w:rsid w:val="00DC7BB1"/>
    <w:rsid w:val="00DC7FCE"/>
    <w:rsid w:val="00DD0452"/>
    <w:rsid w:val="00DD0489"/>
    <w:rsid w:val="00DD0743"/>
    <w:rsid w:val="00DD1B88"/>
    <w:rsid w:val="00DD268F"/>
    <w:rsid w:val="00DD334C"/>
    <w:rsid w:val="00DD3870"/>
    <w:rsid w:val="00DD3C08"/>
    <w:rsid w:val="00DD4265"/>
    <w:rsid w:val="00DD4633"/>
    <w:rsid w:val="00DD7E59"/>
    <w:rsid w:val="00DE0476"/>
    <w:rsid w:val="00DE1B2F"/>
    <w:rsid w:val="00DE1C5A"/>
    <w:rsid w:val="00DE2AAC"/>
    <w:rsid w:val="00DE5E04"/>
    <w:rsid w:val="00DE5E10"/>
    <w:rsid w:val="00DE662B"/>
    <w:rsid w:val="00DE6634"/>
    <w:rsid w:val="00DE68A0"/>
    <w:rsid w:val="00DE6E6A"/>
    <w:rsid w:val="00DF01E2"/>
    <w:rsid w:val="00DF0999"/>
    <w:rsid w:val="00DF1125"/>
    <w:rsid w:val="00DF1FEF"/>
    <w:rsid w:val="00DF22E5"/>
    <w:rsid w:val="00DF27AC"/>
    <w:rsid w:val="00DF28E7"/>
    <w:rsid w:val="00DF2FD1"/>
    <w:rsid w:val="00DF323B"/>
    <w:rsid w:val="00DF399A"/>
    <w:rsid w:val="00DF447B"/>
    <w:rsid w:val="00DF458C"/>
    <w:rsid w:val="00DF4DCA"/>
    <w:rsid w:val="00DF5A4E"/>
    <w:rsid w:val="00DF5DF4"/>
    <w:rsid w:val="00DF6280"/>
    <w:rsid w:val="00DF7B14"/>
    <w:rsid w:val="00DF7B16"/>
    <w:rsid w:val="00DF7CE0"/>
    <w:rsid w:val="00E00009"/>
    <w:rsid w:val="00E00F3A"/>
    <w:rsid w:val="00E01EF4"/>
    <w:rsid w:val="00E02CF2"/>
    <w:rsid w:val="00E04947"/>
    <w:rsid w:val="00E04C56"/>
    <w:rsid w:val="00E066CD"/>
    <w:rsid w:val="00E069F7"/>
    <w:rsid w:val="00E06C35"/>
    <w:rsid w:val="00E0710D"/>
    <w:rsid w:val="00E072C4"/>
    <w:rsid w:val="00E07300"/>
    <w:rsid w:val="00E07F71"/>
    <w:rsid w:val="00E101C6"/>
    <w:rsid w:val="00E109F3"/>
    <w:rsid w:val="00E114D8"/>
    <w:rsid w:val="00E1256E"/>
    <w:rsid w:val="00E1347F"/>
    <w:rsid w:val="00E151B3"/>
    <w:rsid w:val="00E1621B"/>
    <w:rsid w:val="00E1648F"/>
    <w:rsid w:val="00E16B9D"/>
    <w:rsid w:val="00E1724F"/>
    <w:rsid w:val="00E21114"/>
    <w:rsid w:val="00E22B84"/>
    <w:rsid w:val="00E23968"/>
    <w:rsid w:val="00E23CE1"/>
    <w:rsid w:val="00E243F8"/>
    <w:rsid w:val="00E25E8A"/>
    <w:rsid w:val="00E26045"/>
    <w:rsid w:val="00E26BDB"/>
    <w:rsid w:val="00E27304"/>
    <w:rsid w:val="00E30462"/>
    <w:rsid w:val="00E304D5"/>
    <w:rsid w:val="00E32F36"/>
    <w:rsid w:val="00E33084"/>
    <w:rsid w:val="00E337F5"/>
    <w:rsid w:val="00E339E4"/>
    <w:rsid w:val="00E34EBC"/>
    <w:rsid w:val="00E3529F"/>
    <w:rsid w:val="00E352D0"/>
    <w:rsid w:val="00E35E7A"/>
    <w:rsid w:val="00E37211"/>
    <w:rsid w:val="00E37848"/>
    <w:rsid w:val="00E4034D"/>
    <w:rsid w:val="00E404B3"/>
    <w:rsid w:val="00E41327"/>
    <w:rsid w:val="00E41BA5"/>
    <w:rsid w:val="00E41EE7"/>
    <w:rsid w:val="00E42084"/>
    <w:rsid w:val="00E438FE"/>
    <w:rsid w:val="00E43C8F"/>
    <w:rsid w:val="00E447B4"/>
    <w:rsid w:val="00E44854"/>
    <w:rsid w:val="00E4495E"/>
    <w:rsid w:val="00E4540D"/>
    <w:rsid w:val="00E45A25"/>
    <w:rsid w:val="00E46075"/>
    <w:rsid w:val="00E47484"/>
    <w:rsid w:val="00E47C32"/>
    <w:rsid w:val="00E50B82"/>
    <w:rsid w:val="00E50D3B"/>
    <w:rsid w:val="00E51630"/>
    <w:rsid w:val="00E51720"/>
    <w:rsid w:val="00E5401A"/>
    <w:rsid w:val="00E54350"/>
    <w:rsid w:val="00E552CC"/>
    <w:rsid w:val="00E55805"/>
    <w:rsid w:val="00E55808"/>
    <w:rsid w:val="00E559EA"/>
    <w:rsid w:val="00E55BB3"/>
    <w:rsid w:val="00E5696D"/>
    <w:rsid w:val="00E56E45"/>
    <w:rsid w:val="00E6161C"/>
    <w:rsid w:val="00E62DEC"/>
    <w:rsid w:val="00E63233"/>
    <w:rsid w:val="00E63409"/>
    <w:rsid w:val="00E63FE6"/>
    <w:rsid w:val="00E64EEF"/>
    <w:rsid w:val="00E65960"/>
    <w:rsid w:val="00E65F8A"/>
    <w:rsid w:val="00E6607F"/>
    <w:rsid w:val="00E664BE"/>
    <w:rsid w:val="00E664F0"/>
    <w:rsid w:val="00E66ECB"/>
    <w:rsid w:val="00E67486"/>
    <w:rsid w:val="00E70A42"/>
    <w:rsid w:val="00E727CE"/>
    <w:rsid w:val="00E734CC"/>
    <w:rsid w:val="00E7358A"/>
    <w:rsid w:val="00E73D84"/>
    <w:rsid w:val="00E741C6"/>
    <w:rsid w:val="00E74500"/>
    <w:rsid w:val="00E749E1"/>
    <w:rsid w:val="00E75517"/>
    <w:rsid w:val="00E75BFD"/>
    <w:rsid w:val="00E76381"/>
    <w:rsid w:val="00E7785A"/>
    <w:rsid w:val="00E8007A"/>
    <w:rsid w:val="00E801C1"/>
    <w:rsid w:val="00E80578"/>
    <w:rsid w:val="00E80B43"/>
    <w:rsid w:val="00E81D97"/>
    <w:rsid w:val="00E8276E"/>
    <w:rsid w:val="00E833CB"/>
    <w:rsid w:val="00E83995"/>
    <w:rsid w:val="00E83CBA"/>
    <w:rsid w:val="00E83D2E"/>
    <w:rsid w:val="00E83FB2"/>
    <w:rsid w:val="00E83FBF"/>
    <w:rsid w:val="00E84165"/>
    <w:rsid w:val="00E844D4"/>
    <w:rsid w:val="00E873E9"/>
    <w:rsid w:val="00E90615"/>
    <w:rsid w:val="00E91FE0"/>
    <w:rsid w:val="00E92411"/>
    <w:rsid w:val="00E92C7C"/>
    <w:rsid w:val="00E92CD1"/>
    <w:rsid w:val="00E9339E"/>
    <w:rsid w:val="00E95004"/>
    <w:rsid w:val="00E953E2"/>
    <w:rsid w:val="00E95AC2"/>
    <w:rsid w:val="00E967C5"/>
    <w:rsid w:val="00E97167"/>
    <w:rsid w:val="00E97787"/>
    <w:rsid w:val="00E97DBB"/>
    <w:rsid w:val="00EA0169"/>
    <w:rsid w:val="00EA093A"/>
    <w:rsid w:val="00EA23D7"/>
    <w:rsid w:val="00EA3781"/>
    <w:rsid w:val="00EA5023"/>
    <w:rsid w:val="00EA5D9C"/>
    <w:rsid w:val="00EA7061"/>
    <w:rsid w:val="00EA7C5B"/>
    <w:rsid w:val="00EB13FE"/>
    <w:rsid w:val="00EB1ADB"/>
    <w:rsid w:val="00EB254B"/>
    <w:rsid w:val="00EB39F1"/>
    <w:rsid w:val="00EB40D0"/>
    <w:rsid w:val="00EB460F"/>
    <w:rsid w:val="00EB472E"/>
    <w:rsid w:val="00EB5434"/>
    <w:rsid w:val="00EB5678"/>
    <w:rsid w:val="00EB5D6C"/>
    <w:rsid w:val="00EB6A9B"/>
    <w:rsid w:val="00EB76D6"/>
    <w:rsid w:val="00EC0178"/>
    <w:rsid w:val="00EC049F"/>
    <w:rsid w:val="00EC11E3"/>
    <w:rsid w:val="00EC27DD"/>
    <w:rsid w:val="00EC30BA"/>
    <w:rsid w:val="00EC4FA9"/>
    <w:rsid w:val="00EC659C"/>
    <w:rsid w:val="00ED024E"/>
    <w:rsid w:val="00ED0C69"/>
    <w:rsid w:val="00ED194C"/>
    <w:rsid w:val="00ED1A46"/>
    <w:rsid w:val="00ED2C26"/>
    <w:rsid w:val="00ED3898"/>
    <w:rsid w:val="00ED38BF"/>
    <w:rsid w:val="00ED4F9E"/>
    <w:rsid w:val="00ED5DB2"/>
    <w:rsid w:val="00ED5EC2"/>
    <w:rsid w:val="00ED6775"/>
    <w:rsid w:val="00ED7F88"/>
    <w:rsid w:val="00EE0151"/>
    <w:rsid w:val="00EE0224"/>
    <w:rsid w:val="00EE0DF2"/>
    <w:rsid w:val="00EE1124"/>
    <w:rsid w:val="00EE1DA5"/>
    <w:rsid w:val="00EE21DD"/>
    <w:rsid w:val="00EE3D12"/>
    <w:rsid w:val="00EE5683"/>
    <w:rsid w:val="00EE56DF"/>
    <w:rsid w:val="00EE587F"/>
    <w:rsid w:val="00EE5ED7"/>
    <w:rsid w:val="00EE628F"/>
    <w:rsid w:val="00EE64CC"/>
    <w:rsid w:val="00EE6D6B"/>
    <w:rsid w:val="00EF04BD"/>
    <w:rsid w:val="00EF1A24"/>
    <w:rsid w:val="00EF1B8A"/>
    <w:rsid w:val="00EF1BF1"/>
    <w:rsid w:val="00EF2F7E"/>
    <w:rsid w:val="00EF3D5E"/>
    <w:rsid w:val="00EF4193"/>
    <w:rsid w:val="00EF5716"/>
    <w:rsid w:val="00EF71E1"/>
    <w:rsid w:val="00F003B9"/>
    <w:rsid w:val="00F01BD5"/>
    <w:rsid w:val="00F024E3"/>
    <w:rsid w:val="00F0264E"/>
    <w:rsid w:val="00F02815"/>
    <w:rsid w:val="00F041B2"/>
    <w:rsid w:val="00F0505F"/>
    <w:rsid w:val="00F05354"/>
    <w:rsid w:val="00F05BFC"/>
    <w:rsid w:val="00F05EAF"/>
    <w:rsid w:val="00F067F1"/>
    <w:rsid w:val="00F06D7C"/>
    <w:rsid w:val="00F070AE"/>
    <w:rsid w:val="00F1049D"/>
    <w:rsid w:val="00F119F0"/>
    <w:rsid w:val="00F11BD1"/>
    <w:rsid w:val="00F1227B"/>
    <w:rsid w:val="00F123B8"/>
    <w:rsid w:val="00F13251"/>
    <w:rsid w:val="00F147FD"/>
    <w:rsid w:val="00F14BCA"/>
    <w:rsid w:val="00F15FC1"/>
    <w:rsid w:val="00F166CE"/>
    <w:rsid w:val="00F172DB"/>
    <w:rsid w:val="00F17762"/>
    <w:rsid w:val="00F202AF"/>
    <w:rsid w:val="00F21806"/>
    <w:rsid w:val="00F2216F"/>
    <w:rsid w:val="00F23C08"/>
    <w:rsid w:val="00F23C5A"/>
    <w:rsid w:val="00F23E91"/>
    <w:rsid w:val="00F261BC"/>
    <w:rsid w:val="00F2671B"/>
    <w:rsid w:val="00F277D4"/>
    <w:rsid w:val="00F27924"/>
    <w:rsid w:val="00F30A70"/>
    <w:rsid w:val="00F31104"/>
    <w:rsid w:val="00F31312"/>
    <w:rsid w:val="00F334B7"/>
    <w:rsid w:val="00F33E65"/>
    <w:rsid w:val="00F34E93"/>
    <w:rsid w:val="00F36150"/>
    <w:rsid w:val="00F36384"/>
    <w:rsid w:val="00F36AA6"/>
    <w:rsid w:val="00F37587"/>
    <w:rsid w:val="00F3799A"/>
    <w:rsid w:val="00F37A6E"/>
    <w:rsid w:val="00F410FA"/>
    <w:rsid w:val="00F41F51"/>
    <w:rsid w:val="00F42420"/>
    <w:rsid w:val="00F433B7"/>
    <w:rsid w:val="00F43762"/>
    <w:rsid w:val="00F43F5A"/>
    <w:rsid w:val="00F4439D"/>
    <w:rsid w:val="00F44511"/>
    <w:rsid w:val="00F4474B"/>
    <w:rsid w:val="00F47C71"/>
    <w:rsid w:val="00F47F32"/>
    <w:rsid w:val="00F5097D"/>
    <w:rsid w:val="00F513E5"/>
    <w:rsid w:val="00F5219B"/>
    <w:rsid w:val="00F5225B"/>
    <w:rsid w:val="00F527A6"/>
    <w:rsid w:val="00F5296F"/>
    <w:rsid w:val="00F53138"/>
    <w:rsid w:val="00F534C0"/>
    <w:rsid w:val="00F54930"/>
    <w:rsid w:val="00F5523B"/>
    <w:rsid w:val="00F608B5"/>
    <w:rsid w:val="00F61356"/>
    <w:rsid w:val="00F6162D"/>
    <w:rsid w:val="00F623B6"/>
    <w:rsid w:val="00F6280F"/>
    <w:rsid w:val="00F62819"/>
    <w:rsid w:val="00F636AF"/>
    <w:rsid w:val="00F6394B"/>
    <w:rsid w:val="00F63FF9"/>
    <w:rsid w:val="00F65CFE"/>
    <w:rsid w:val="00F6653B"/>
    <w:rsid w:val="00F666CB"/>
    <w:rsid w:val="00F66F7E"/>
    <w:rsid w:val="00F708D9"/>
    <w:rsid w:val="00F70AA9"/>
    <w:rsid w:val="00F70FAC"/>
    <w:rsid w:val="00F720FB"/>
    <w:rsid w:val="00F721C2"/>
    <w:rsid w:val="00F748DF"/>
    <w:rsid w:val="00F75974"/>
    <w:rsid w:val="00F759D9"/>
    <w:rsid w:val="00F76FE7"/>
    <w:rsid w:val="00F80602"/>
    <w:rsid w:val="00F806AB"/>
    <w:rsid w:val="00F81376"/>
    <w:rsid w:val="00F813CD"/>
    <w:rsid w:val="00F814DF"/>
    <w:rsid w:val="00F81E48"/>
    <w:rsid w:val="00F8470D"/>
    <w:rsid w:val="00F84C20"/>
    <w:rsid w:val="00F85CB4"/>
    <w:rsid w:val="00F8750D"/>
    <w:rsid w:val="00F87614"/>
    <w:rsid w:val="00F877A3"/>
    <w:rsid w:val="00F91027"/>
    <w:rsid w:val="00F9108C"/>
    <w:rsid w:val="00F911CB"/>
    <w:rsid w:val="00F92112"/>
    <w:rsid w:val="00F9230A"/>
    <w:rsid w:val="00F92366"/>
    <w:rsid w:val="00F92753"/>
    <w:rsid w:val="00F935D0"/>
    <w:rsid w:val="00F944A6"/>
    <w:rsid w:val="00F9598E"/>
    <w:rsid w:val="00F95C32"/>
    <w:rsid w:val="00F96B32"/>
    <w:rsid w:val="00F96D0A"/>
    <w:rsid w:val="00F9724B"/>
    <w:rsid w:val="00F9735A"/>
    <w:rsid w:val="00FA0588"/>
    <w:rsid w:val="00FA34D7"/>
    <w:rsid w:val="00FA42F4"/>
    <w:rsid w:val="00FA5913"/>
    <w:rsid w:val="00FA6228"/>
    <w:rsid w:val="00FA6502"/>
    <w:rsid w:val="00FA6586"/>
    <w:rsid w:val="00FA7B72"/>
    <w:rsid w:val="00FA7DBE"/>
    <w:rsid w:val="00FB0730"/>
    <w:rsid w:val="00FB0BC1"/>
    <w:rsid w:val="00FB14A0"/>
    <w:rsid w:val="00FB2A1E"/>
    <w:rsid w:val="00FB2C05"/>
    <w:rsid w:val="00FB34A3"/>
    <w:rsid w:val="00FB3697"/>
    <w:rsid w:val="00FB3A66"/>
    <w:rsid w:val="00FB4068"/>
    <w:rsid w:val="00FB478A"/>
    <w:rsid w:val="00FB4E4A"/>
    <w:rsid w:val="00FB59BF"/>
    <w:rsid w:val="00FB6D3A"/>
    <w:rsid w:val="00FB7558"/>
    <w:rsid w:val="00FB760E"/>
    <w:rsid w:val="00FB7924"/>
    <w:rsid w:val="00FB7F35"/>
    <w:rsid w:val="00FC11D6"/>
    <w:rsid w:val="00FC2B3B"/>
    <w:rsid w:val="00FC2F03"/>
    <w:rsid w:val="00FC3694"/>
    <w:rsid w:val="00FC48DD"/>
    <w:rsid w:val="00FC569E"/>
    <w:rsid w:val="00FC64E5"/>
    <w:rsid w:val="00FC67E5"/>
    <w:rsid w:val="00FC6BFF"/>
    <w:rsid w:val="00FC6DE6"/>
    <w:rsid w:val="00FC781E"/>
    <w:rsid w:val="00FC7B5F"/>
    <w:rsid w:val="00FC7D3D"/>
    <w:rsid w:val="00FC7ED0"/>
    <w:rsid w:val="00FC7FA3"/>
    <w:rsid w:val="00FD04AF"/>
    <w:rsid w:val="00FD04EB"/>
    <w:rsid w:val="00FD0A33"/>
    <w:rsid w:val="00FD1036"/>
    <w:rsid w:val="00FD1062"/>
    <w:rsid w:val="00FD131D"/>
    <w:rsid w:val="00FD16AD"/>
    <w:rsid w:val="00FD1DF2"/>
    <w:rsid w:val="00FD2706"/>
    <w:rsid w:val="00FD27F2"/>
    <w:rsid w:val="00FD3049"/>
    <w:rsid w:val="00FD30E3"/>
    <w:rsid w:val="00FD3D07"/>
    <w:rsid w:val="00FD5177"/>
    <w:rsid w:val="00FD5398"/>
    <w:rsid w:val="00FD6237"/>
    <w:rsid w:val="00FD6565"/>
    <w:rsid w:val="00FD79EB"/>
    <w:rsid w:val="00FD7A86"/>
    <w:rsid w:val="00FE04A6"/>
    <w:rsid w:val="00FE0604"/>
    <w:rsid w:val="00FE120C"/>
    <w:rsid w:val="00FE1413"/>
    <w:rsid w:val="00FE1E47"/>
    <w:rsid w:val="00FE2C53"/>
    <w:rsid w:val="00FE35E1"/>
    <w:rsid w:val="00FE3AFC"/>
    <w:rsid w:val="00FE6BE5"/>
    <w:rsid w:val="00FE6D86"/>
    <w:rsid w:val="00FE70D6"/>
    <w:rsid w:val="00FE77B8"/>
    <w:rsid w:val="00FE7FB0"/>
    <w:rsid w:val="00FF0DA7"/>
    <w:rsid w:val="00FF2855"/>
    <w:rsid w:val="00FF3276"/>
    <w:rsid w:val="00FF3D16"/>
    <w:rsid w:val="00FF4397"/>
    <w:rsid w:val="00FF5288"/>
    <w:rsid w:val="00FF57CD"/>
    <w:rsid w:val="00FF5B26"/>
    <w:rsid w:val="00FF69CB"/>
    <w:rsid w:val="00FF6E5D"/>
    <w:rsid w:val="00FF76E3"/>
    <w:rsid w:val="00FF7DE7"/>
    <w:rsid w:val="13155359"/>
    <w:rsid w:val="15491E2A"/>
    <w:rsid w:val="31BFA40D"/>
    <w:rsid w:val="4330DC7D"/>
    <w:rsid w:val="4A8400B1"/>
    <w:rsid w:val="64DFF6B4"/>
    <w:rsid w:val="69AB87DE"/>
    <w:rsid w:val="74D85EF4"/>
    <w:rsid w:val="7CF5E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40D39D"/>
  <w15:docId w15:val="{BADB2911-BD35-45AB-A24E-179FD1FA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qFormat/>
    <w:rsid w:val="00D9153B"/>
    <w:pPr>
      <w:keepNext/>
      <w:jc w:val="center"/>
      <w:outlineLvl w:val="1"/>
    </w:pPr>
    <w:rPr>
      <w:rFonts w:ascii="Arial" w:hAnsi="Arial"/>
      <w:b/>
      <w:sz w:val="28"/>
    </w:rPr>
  </w:style>
  <w:style w:type="paragraph" w:styleId="Heading3">
    <w:name w:val="heading 3"/>
    <w:basedOn w:val="Normal"/>
    <w:next w:val="Normal"/>
    <w:link w:val="Heading3Char"/>
    <w:semiHidden/>
    <w:unhideWhenUsed/>
    <w:qFormat/>
    <w:locked/>
    <w:rsid w:val="00F053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lang w:val="x-none" w:eastAsia="x-none"/>
    </w:rPr>
  </w:style>
  <w:style w:type="paragraph" w:styleId="FootnoteText">
    <w:name w:val="footnote text"/>
    <w:basedOn w:val="Normal"/>
    <w:link w:val="FootnoteTextChar"/>
    <w:uiPriority w:val="99"/>
    <w:semiHidden/>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semiHidden/>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rPr>
      <w:lang w:val="x-none" w:eastAsia="x-none"/>
    </w:r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semiHidden/>
    <w:rsid w:val="005D4084"/>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Table/Figure Heading,Lapis Bulleted List,Dot pt,F5 List Paragraph,List Paragraph1,No Spacing1,List Paragraph Char Char Char,Indicator Text,Numbered Para 1,Bullet 1,List Paragraph12,Bullet Points,WB Para,L"/>
    <w:basedOn w:val="Normal"/>
    <w:link w:val="ListParagraphChar"/>
    <w:uiPriority w:val="34"/>
    <w:qFormat/>
    <w:rsid w:val="00896815"/>
    <w:pPr>
      <w:ind w:left="720"/>
    </w:pPr>
  </w:style>
  <w:style w:type="paragraph" w:styleId="DocumentMap">
    <w:name w:val="Document Map"/>
    <w:basedOn w:val="Normal"/>
    <w:link w:val="DocumentMapChar"/>
    <w:semiHidden/>
    <w:rsid w:val="00993912"/>
    <w:rPr>
      <w:rFonts w:ascii="Tahoma" w:hAnsi="Tahoma"/>
      <w:sz w:val="16"/>
      <w:szCs w:val="16"/>
      <w:lang w:val="x-none" w:eastAsia="x-none"/>
    </w:rPr>
  </w:style>
  <w:style w:type="character" w:customStyle="1" w:styleId="DocumentMapChar">
    <w:name w:val="Document Map Char"/>
    <w:link w:val="DocumentMap"/>
    <w:locked/>
    <w:rsid w:val="00993912"/>
    <w:rPr>
      <w:rFonts w:ascii="Tahoma" w:hAnsi="Tahoma" w:cs="Tahoma"/>
      <w:sz w:val="16"/>
      <w:szCs w:val="16"/>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lang w:val="x-none" w:eastAsia="x-none"/>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semiHidden/>
    <w:rsid w:val="00D6679C"/>
    <w:rPr>
      <w:b/>
      <w:bCs/>
      <w:sz w:val="24"/>
    </w:rPr>
  </w:style>
  <w:style w:type="character" w:customStyle="1" w:styleId="BodyTextChar">
    <w:name w:val="Body Text Char"/>
    <w:basedOn w:val="DefaultParagraphFont"/>
    <w:link w:val="BodyText"/>
    <w:semiHidden/>
    <w:rsid w:val="00D6679C"/>
    <w:rPr>
      <w:b/>
      <w:bCs/>
      <w:sz w:val="24"/>
      <w:lang w:val="en-US" w:eastAsia="en-US"/>
    </w:rPr>
  </w:style>
  <w:style w:type="paragraph" w:styleId="BodyText2">
    <w:name w:val="Body Text 2"/>
    <w:basedOn w:val="Normal"/>
    <w:link w:val="BodyText2Char"/>
    <w:semiHidden/>
    <w:rsid w:val="00D6679C"/>
    <w:rPr>
      <w:sz w:val="24"/>
    </w:rPr>
  </w:style>
  <w:style w:type="character" w:customStyle="1" w:styleId="BodyText2Char">
    <w:name w:val="Body Text 2 Char"/>
    <w:basedOn w:val="DefaultParagraphFont"/>
    <w:link w:val="BodyText2"/>
    <w:semiHidden/>
    <w:rsid w:val="00D6679C"/>
    <w:rPr>
      <w:sz w:val="24"/>
      <w:lang w:val="en-US" w:eastAsia="en-US"/>
    </w:rPr>
  </w:style>
  <w:style w:type="paragraph" w:styleId="BodyText3">
    <w:name w:val="Body Text 3"/>
    <w:basedOn w:val="Normal"/>
    <w:link w:val="BodyText3Char"/>
    <w:semiHidden/>
    <w:rsid w:val="00D6679C"/>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semiHidden/>
    <w:rsid w:val="00D6679C"/>
    <w:rPr>
      <w:sz w:val="24"/>
      <w:lang w:val="en-US" w:eastAsia="en-US"/>
    </w:rPr>
  </w:style>
  <w:style w:type="character" w:customStyle="1" w:styleId="FootnoteTextChar">
    <w:name w:val="Footnote Text Char"/>
    <w:basedOn w:val="DefaultParagraphFont"/>
    <w:link w:val="FootnoteText"/>
    <w:uiPriority w:val="99"/>
    <w:semiHidden/>
    <w:rsid w:val="00D6679C"/>
    <w:rPr>
      <w:rFonts w:ascii="Courier" w:hAnsi="Courier"/>
      <w:lang w:val="en-US" w:eastAsia="en-US"/>
    </w:rPr>
  </w:style>
  <w:style w:type="character" w:customStyle="1" w:styleId="ListParagraphChar">
    <w:name w:val="List Paragraph Char"/>
    <w:aliases w:val="List Paragraph (numbered (a)) Char,Table/Figure Heading Char,Lapis Bulleted List Char,Dot pt Char,F5 List Paragraph Char,List Paragraph1 Char,No Spacing1 Char,List Paragraph Char Char Char Char,Indicator Text Char,Bullet 1 Char"/>
    <w:link w:val="ListParagraph"/>
    <w:uiPriority w:val="34"/>
    <w:qFormat/>
    <w:locked/>
    <w:rsid w:val="009A4543"/>
    <w:rPr>
      <w:lang w:val="en-US" w:eastAsia="en-US"/>
    </w:rPr>
  </w:style>
  <w:style w:type="paragraph" w:styleId="Revision">
    <w:name w:val="Revision"/>
    <w:hidden/>
    <w:uiPriority w:val="99"/>
    <w:semiHidden/>
    <w:rsid w:val="0050228C"/>
    <w:rPr>
      <w:lang w:val="en-US" w:eastAsia="en-US"/>
    </w:rPr>
  </w:style>
  <w:style w:type="character" w:styleId="FollowedHyperlink">
    <w:name w:val="FollowedHyperlink"/>
    <w:basedOn w:val="DefaultParagraphFont"/>
    <w:semiHidden/>
    <w:unhideWhenUsed/>
    <w:rsid w:val="00704095"/>
    <w:rPr>
      <w:color w:val="800080" w:themeColor="followedHyperlink"/>
      <w:u w:val="single"/>
    </w:rPr>
  </w:style>
  <w:style w:type="character" w:customStyle="1" w:styleId="UnresolvedMention1">
    <w:name w:val="Unresolved Mention1"/>
    <w:basedOn w:val="DefaultParagraphFont"/>
    <w:uiPriority w:val="99"/>
    <w:semiHidden/>
    <w:unhideWhenUsed/>
    <w:rsid w:val="00523B73"/>
    <w:rPr>
      <w:color w:val="605E5C"/>
      <w:shd w:val="clear" w:color="auto" w:fill="E1DFDD"/>
    </w:rPr>
  </w:style>
  <w:style w:type="paragraph" w:styleId="EndnoteText">
    <w:name w:val="endnote text"/>
    <w:basedOn w:val="Normal"/>
    <w:link w:val="EndnoteTextChar"/>
    <w:semiHidden/>
    <w:unhideWhenUsed/>
    <w:rsid w:val="00011BBA"/>
  </w:style>
  <w:style w:type="character" w:customStyle="1" w:styleId="EndnoteTextChar">
    <w:name w:val="Endnote Text Char"/>
    <w:basedOn w:val="DefaultParagraphFont"/>
    <w:link w:val="EndnoteText"/>
    <w:semiHidden/>
    <w:rsid w:val="00011BBA"/>
    <w:rPr>
      <w:lang w:val="en-US" w:eastAsia="en-US"/>
    </w:rPr>
  </w:style>
  <w:style w:type="character" w:styleId="EndnoteReference">
    <w:name w:val="endnote reference"/>
    <w:basedOn w:val="DefaultParagraphFont"/>
    <w:semiHidden/>
    <w:unhideWhenUsed/>
    <w:rsid w:val="00011BBA"/>
    <w:rPr>
      <w:vertAlign w:val="superscript"/>
    </w:rPr>
  </w:style>
  <w:style w:type="paragraph" w:styleId="NormalWeb">
    <w:name w:val="Normal (Web)"/>
    <w:basedOn w:val="Normal"/>
    <w:uiPriority w:val="99"/>
    <w:semiHidden/>
    <w:unhideWhenUsed/>
    <w:rsid w:val="00DD3870"/>
    <w:pPr>
      <w:spacing w:before="100" w:beforeAutospacing="1" w:after="100" w:afterAutospacing="1"/>
    </w:pPr>
    <w:rPr>
      <w:sz w:val="24"/>
      <w:szCs w:val="24"/>
      <w:lang w:val="es-CO" w:eastAsia="es-CO"/>
    </w:rPr>
  </w:style>
  <w:style w:type="character" w:customStyle="1" w:styleId="Heading3Char">
    <w:name w:val="Heading 3 Char"/>
    <w:basedOn w:val="DefaultParagraphFont"/>
    <w:link w:val="Heading3"/>
    <w:semiHidden/>
    <w:rsid w:val="00F05354"/>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59"/>
    <w:rsid w:val="00F053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05354"/>
    <w:pPr>
      <w:autoSpaceDE w:val="0"/>
      <w:autoSpaceDN w:val="0"/>
      <w:adjustRightInd w:val="0"/>
    </w:pPr>
    <w:rPr>
      <w:color w:val="000000"/>
      <w:sz w:val="24"/>
      <w:szCs w:val="24"/>
      <w:lang w:val="en-US"/>
    </w:rPr>
  </w:style>
  <w:style w:type="paragraph" w:styleId="HTMLPreformatted">
    <w:name w:val="HTML Preformatted"/>
    <w:basedOn w:val="Normal"/>
    <w:link w:val="HTMLPreformattedChar"/>
    <w:uiPriority w:val="99"/>
    <w:semiHidden/>
    <w:unhideWhenUsed/>
    <w:rsid w:val="00F05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05354"/>
    <w:rPr>
      <w:rFonts w:ascii="Courier New" w:hAnsi="Courier New" w:cs="Courier New"/>
      <w:lang w:val="en-US" w:eastAsia="en-US"/>
    </w:rPr>
  </w:style>
  <w:style w:type="character" w:styleId="Emphasis">
    <w:name w:val="Emphasis"/>
    <w:basedOn w:val="DefaultParagraphFont"/>
    <w:uiPriority w:val="20"/>
    <w:qFormat/>
    <w:locked/>
    <w:rsid w:val="00FB7558"/>
    <w:rPr>
      <w:i/>
      <w:iCs/>
    </w:rPr>
  </w:style>
  <w:style w:type="character" w:customStyle="1" w:styleId="preferred">
    <w:name w:val="preferred"/>
    <w:basedOn w:val="DefaultParagraphFont"/>
    <w:rsid w:val="00FB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602037699">
      <w:bodyDiv w:val="1"/>
      <w:marLeft w:val="0"/>
      <w:marRight w:val="0"/>
      <w:marTop w:val="0"/>
      <w:marBottom w:val="0"/>
      <w:divBdr>
        <w:top w:val="none" w:sz="0" w:space="0" w:color="auto"/>
        <w:left w:val="none" w:sz="0" w:space="0" w:color="auto"/>
        <w:bottom w:val="none" w:sz="0" w:space="0" w:color="auto"/>
        <w:right w:val="none" w:sz="0" w:space="0" w:color="auto"/>
      </w:divBdr>
    </w:div>
    <w:div w:id="624311266">
      <w:bodyDiv w:val="1"/>
      <w:marLeft w:val="0"/>
      <w:marRight w:val="0"/>
      <w:marTop w:val="0"/>
      <w:marBottom w:val="0"/>
      <w:divBdr>
        <w:top w:val="none" w:sz="0" w:space="0" w:color="auto"/>
        <w:left w:val="none" w:sz="0" w:space="0" w:color="auto"/>
        <w:bottom w:val="none" w:sz="0" w:space="0" w:color="auto"/>
        <w:right w:val="none" w:sz="0" w:space="0" w:color="auto"/>
      </w:divBdr>
    </w:div>
    <w:div w:id="689528497">
      <w:bodyDiv w:val="1"/>
      <w:marLeft w:val="0"/>
      <w:marRight w:val="0"/>
      <w:marTop w:val="0"/>
      <w:marBottom w:val="0"/>
      <w:divBdr>
        <w:top w:val="none" w:sz="0" w:space="0" w:color="auto"/>
        <w:left w:val="none" w:sz="0" w:space="0" w:color="auto"/>
        <w:bottom w:val="none" w:sz="0" w:space="0" w:color="auto"/>
        <w:right w:val="none" w:sz="0" w:space="0" w:color="auto"/>
      </w:divBdr>
    </w:div>
    <w:div w:id="948704502">
      <w:bodyDiv w:val="1"/>
      <w:marLeft w:val="0"/>
      <w:marRight w:val="0"/>
      <w:marTop w:val="0"/>
      <w:marBottom w:val="0"/>
      <w:divBdr>
        <w:top w:val="none" w:sz="0" w:space="0" w:color="auto"/>
        <w:left w:val="none" w:sz="0" w:space="0" w:color="auto"/>
        <w:bottom w:val="none" w:sz="0" w:space="0" w:color="auto"/>
        <w:right w:val="none" w:sz="0" w:space="0" w:color="auto"/>
      </w:divBdr>
    </w:div>
    <w:div w:id="974867848">
      <w:bodyDiv w:val="1"/>
      <w:marLeft w:val="0"/>
      <w:marRight w:val="0"/>
      <w:marTop w:val="0"/>
      <w:marBottom w:val="0"/>
      <w:divBdr>
        <w:top w:val="none" w:sz="0" w:space="0" w:color="auto"/>
        <w:left w:val="none" w:sz="0" w:space="0" w:color="auto"/>
        <w:bottom w:val="none" w:sz="0" w:space="0" w:color="auto"/>
        <w:right w:val="none" w:sz="0" w:space="0" w:color="auto"/>
      </w:divBdr>
    </w:div>
    <w:div w:id="1161627930">
      <w:bodyDiv w:val="1"/>
      <w:marLeft w:val="0"/>
      <w:marRight w:val="0"/>
      <w:marTop w:val="0"/>
      <w:marBottom w:val="0"/>
      <w:divBdr>
        <w:top w:val="none" w:sz="0" w:space="0" w:color="auto"/>
        <w:left w:val="none" w:sz="0" w:space="0" w:color="auto"/>
        <w:bottom w:val="none" w:sz="0" w:space="0" w:color="auto"/>
        <w:right w:val="none" w:sz="0" w:space="0" w:color="auto"/>
      </w:divBdr>
    </w:div>
    <w:div w:id="1197541995">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385984941">
      <w:bodyDiv w:val="1"/>
      <w:marLeft w:val="0"/>
      <w:marRight w:val="0"/>
      <w:marTop w:val="0"/>
      <w:marBottom w:val="0"/>
      <w:divBdr>
        <w:top w:val="none" w:sz="0" w:space="0" w:color="auto"/>
        <w:left w:val="none" w:sz="0" w:space="0" w:color="auto"/>
        <w:bottom w:val="none" w:sz="0" w:space="0" w:color="auto"/>
        <w:right w:val="none" w:sz="0" w:space="0" w:color="auto"/>
      </w:divBdr>
    </w:div>
    <w:div w:id="1405832698">
      <w:bodyDiv w:val="1"/>
      <w:marLeft w:val="0"/>
      <w:marRight w:val="0"/>
      <w:marTop w:val="0"/>
      <w:marBottom w:val="0"/>
      <w:divBdr>
        <w:top w:val="none" w:sz="0" w:space="0" w:color="auto"/>
        <w:left w:val="none" w:sz="0" w:space="0" w:color="auto"/>
        <w:bottom w:val="none" w:sz="0" w:space="0" w:color="auto"/>
        <w:right w:val="none" w:sz="0" w:space="0" w:color="auto"/>
      </w:divBdr>
    </w:div>
    <w:div w:id="1872959389">
      <w:bodyDiv w:val="1"/>
      <w:marLeft w:val="0"/>
      <w:marRight w:val="0"/>
      <w:marTop w:val="0"/>
      <w:marBottom w:val="0"/>
      <w:divBdr>
        <w:top w:val="none" w:sz="0" w:space="0" w:color="auto"/>
        <w:left w:val="none" w:sz="0" w:space="0" w:color="auto"/>
        <w:bottom w:val="none" w:sz="0" w:space="0" w:color="auto"/>
        <w:right w:val="none" w:sz="0" w:space="0" w:color="auto"/>
      </w:divBdr>
    </w:div>
    <w:div w:id="20213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fo.undp.org/sites/bpps/SES_Toolkit/default.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popp.undp.org/SitePages/POPPSubject.aspx?SBJID=7&amp;Menu=BusinessUnit"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pp.undp.org/" TargetMode="External"/><Relationship Id="rId27" Type="http://schemas.openxmlformats.org/officeDocument/2006/relationships/header" Target="header8.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s xmlns="2d5f716b-b52a-4ee0-a811-6b2cc631bd0b" xsi:nil="true"/>
    <_dlc_DocId xmlns="05e84800-ff9a-43bb-bb7e-6161dfe90000">KKKATZMDSDUY-96-721</_dlc_DocId>
    <_dlc_DocIdUrl xmlns="05e84800-ff9a-43bb-bb7e-6161dfe90000">
      <Url>https://intranet.undp.org/unit/bpps/DI/CPDs/_layouts/15/DocIdRedir.aspx?ID=KKKATZMDSDUY-96-721</Url>
      <Description>KKKATZMDSDUY-96-721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071905AED9CB45BA4149E3D72A32E2" ma:contentTypeVersion="1" ma:contentTypeDescription="Create a new document." ma:contentTypeScope="" ma:versionID="f9a99f5d4d551b70a107d01b16d9f4da">
  <xsd:schema xmlns:xsd="http://www.w3.org/2001/XMLSchema" xmlns:xs="http://www.w3.org/2001/XMLSchema" xmlns:p="http://schemas.microsoft.com/office/2006/metadata/properties" xmlns:ns2="2d5f716b-b52a-4ee0-a811-6b2cc631bd0b" xmlns:ns3="05e84800-ff9a-43bb-bb7e-6161dfe90000" targetNamespace="http://schemas.microsoft.com/office/2006/metadata/properties" ma:root="true" ma:fieldsID="ec99c671dc2aa336c1ae248f85e86fd8" ns2:_="" ns3:_="">
    <xsd:import namespace="2d5f716b-b52a-4ee0-a811-6b2cc631bd0b"/>
    <xsd:import namespace="05e84800-ff9a-43bb-bb7e-6161dfe90000"/>
    <xsd:element name="properties">
      <xsd:complexType>
        <xsd:sequence>
          <xsd:element name="documentManagement">
            <xsd:complexType>
              <xsd:all>
                <xsd:element ref="ns2:Yea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716b-b52a-4ee0-a811-6b2cc631bd0b" elementFormDefault="qualified">
    <xsd:import namespace="http://schemas.microsoft.com/office/2006/documentManagement/types"/>
    <xsd:import namespace="http://schemas.microsoft.com/office/infopath/2007/PartnerControls"/>
    <xsd:element name="Years" ma:index="8" nillable="true" ma:displayName="Years" ma:internalName="Yea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Country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5F610-DFC8-405B-B252-4B48052F8D67}">
  <ds:schemaRefs>
    <ds:schemaRef ds:uri="http://schemas.microsoft.com/sharepoint/events"/>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D8B56129-9DC2-447C-8059-655F90CFDBBA}">
  <ds:schemaRefs>
    <ds:schemaRef ds:uri="http://schemas.openxmlformats.org/officeDocument/2006/bibliography"/>
  </ds:schemaRefs>
</ds:datastoreItem>
</file>

<file path=customXml/itemProps4.xml><?xml version="1.0" encoding="utf-8"?>
<ds:datastoreItem xmlns:ds="http://schemas.openxmlformats.org/officeDocument/2006/customXml" ds:itemID="{A163C48D-7F62-4D2D-8219-0D81AFFED2D0}">
  <ds:schemaRefs>
    <ds:schemaRef ds:uri="http://schemas.microsoft.com/office/2006/metadata/properties"/>
    <ds:schemaRef ds:uri="http://schemas.microsoft.com/office/infopath/2007/PartnerControls"/>
    <ds:schemaRef ds:uri="2d5f716b-b52a-4ee0-a811-6b2cc631bd0b"/>
    <ds:schemaRef ds:uri="05e84800-ff9a-43bb-bb7e-6161dfe90000"/>
  </ds:schemaRefs>
</ds:datastoreItem>
</file>

<file path=customXml/itemProps5.xml><?xml version="1.0" encoding="utf-8"?>
<ds:datastoreItem xmlns:ds="http://schemas.openxmlformats.org/officeDocument/2006/customXml" ds:itemID="{3AFF013C-4094-472F-9284-9B73D40C4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716b-b52a-4ee0-a811-6b2cc631bd0b"/>
    <ds:schemaRef ds:uri="05e84800-ff9a-43bb-bb7e-6161dfe90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5886</Words>
  <Characters>35846</Characters>
  <Application>Microsoft Office Word</Application>
  <DocSecurity>0</DocSecurity>
  <Lines>896</Lines>
  <Paragraphs>316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Second/First/Annual session of (year)</vt:lpstr>
      <vt:lpstr>Second/First/Annual session of (year)</vt:lpstr>
    </vt:vector>
  </TitlesOfParts>
  <Company>Microsoft</Company>
  <LinksUpToDate>false</LinksUpToDate>
  <CharactersWithSpaces>41416</CharactersWithSpaces>
  <SharedDoc>false</SharedDoc>
  <HLinks>
    <vt:vector size="18" baseType="variant">
      <vt:variant>
        <vt:i4>4456564</vt:i4>
      </vt:variant>
      <vt:variant>
        <vt:i4>6</vt:i4>
      </vt:variant>
      <vt:variant>
        <vt:i4>0</vt:i4>
      </vt:variant>
      <vt:variant>
        <vt:i4>5</vt:i4>
      </vt:variant>
      <vt:variant>
        <vt:lpwstr>https://info.undp.org/sites/bpps/SES_Toolkit/default.aspx</vt:lpwstr>
      </vt:variant>
      <vt:variant>
        <vt:lpwstr/>
      </vt:variant>
      <vt:variant>
        <vt:i4>6881317</vt:i4>
      </vt:variant>
      <vt:variant>
        <vt:i4>3</vt:i4>
      </vt:variant>
      <vt:variant>
        <vt:i4>0</vt:i4>
      </vt:variant>
      <vt:variant>
        <vt:i4>5</vt:i4>
      </vt:variant>
      <vt:variant>
        <vt:lpwstr>https://popp.undp.org/SitePages/POPPSubject.aspx?SBJID=7&amp;Menu=BusinessUnit</vt:lpwstr>
      </vt:variant>
      <vt:variant>
        <vt:lpwstr/>
      </vt:variant>
      <vt:variant>
        <vt:i4>7078008</vt:i4>
      </vt:variant>
      <vt:variant>
        <vt:i4>0</vt:i4>
      </vt:variant>
      <vt:variant>
        <vt:i4>0</vt:i4>
      </vt:variant>
      <vt:variant>
        <vt:i4>5</vt:i4>
      </vt:variant>
      <vt:variant>
        <vt:lpwstr>https://popp.undp.org/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cp:lastModifiedBy>Svetlana Iazykova</cp:lastModifiedBy>
  <cp:revision>4</cp:revision>
  <cp:lastPrinted>2020-10-16T18:46:00Z</cp:lastPrinted>
  <dcterms:created xsi:type="dcterms:W3CDTF">2020-10-23T19:15:00Z</dcterms:created>
  <dcterms:modified xsi:type="dcterms:W3CDTF">2020-10-23T19:17:00Z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0x0101006B071905AED9CB45BA4149E3D72A32E2</vt:lpwstr>
  </property>
  <property fmtid="{D5CDD505-2E9C-101B-9397-08002B2CF9AE}" pid="3" name="_dlc_DocIdItemGuid">
    <vt:lpwstr>0cf3cfad-4367-4de9-8d04-f1fa811bde78</vt:lpwstr>
  </property>
</Properties>
</file>